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435 vom 9. Oktober 2017</w:t>
      </w:r>
    </w:p>
    <w:p>
      <w:r>
        <w:t>BE Obergericht, 2017-10-09, DE</w:t>
      </w:r>
    </w:p>
    <w:p>
      <w:r>
        <w:rPr>
          <w:b/>
        </w:rPr>
        <w:t xml:space="preserve">Quelle: </w:t>
      </w:r>
      <w:r>
        <w:t>https://mcp.opencaselaw.ch/entscheid/be_zivilstraf_SK_2016_435</w:t>
      </w:r>
    </w:p>
    <w:p>
      <w:r>
        <w:t>FR: BE_ZIVILSTRAF SK 2016 435 du 9 octobre 2017</w:t>
      </w:r>
    </w:p>
    <w:p>
      <w:r>
        <w:t>IT: BE_ZIVILSTRAF SK 2016 435 del 9 ottobre 2017</w:t>
      </w:r>
    </w:p>
    <w:p>
      <w:pPr>
        <w:pStyle w:val="Heading2"/>
      </w:pPr>
      <w:r>
        <w:t>Regeste</w:t>
      </w:r>
    </w:p>
    <w:p>
      <w:r>
        <w:t>Amtsanmassung | Strafgesetz</w:t>
      </w:r>
    </w:p>
    <w:p>
      <w:pPr>
        <w:pStyle w:val="Heading2"/>
      </w:pPr>
      <w:r>
        <w:t>Erwägungen</w:t>
      </w:r>
    </w:p>
    <w:p>
      <w:r>
        <w:rPr>
          <w:b/>
        </w:rPr>
        <w:t>E. 1</w:t>
      </w:r>
    </w:p>
    <w:p>
      <w:r>
        <w:t>Erstinstanzliches Urteil Mit Urteil vom 17. August 2016 sprach das Regionalgericht Berner Jura-Seeland (Einzelgericht) A.________ (nachfolgend Beschuldigter) von der Anschuldigung der Amtsanmassung, angeblich begangen am 14. Juni 2015 (recte: 12. Juni 2015) in E.________ frei. Dies unter Ausrichtung einer Entschädigung von CHF 4‘370.40 für die angemessene Ausübung der Verfahrensrechte sowie einer Entschädigung von CHF 500.00 für die wirtschaftlichen Einbussen, die ihm aus der notwendigen Betei- ligung am Strafverfahren entstanden sind. Die Verfahrenskosten in der Höhe von CHF 1‘900.00 (inkl. Kosten der schriftlichen Urteilsbegründung) wurden dem Kan- ton Bern zur Tragung auferlegt. Die Zivilklage des Straf- und Zivilklägers C.________ (nachfolgend Privatkläger) wurde als gegenstandslos abgeschrieben, dies ohne Ausscheidung von Kosten für die Behandlung des Zivilpunkts (pag. 248 ff.).</w:t>
      </w:r>
    </w:p>
    <w:p>
      <w:r>
        <w:rPr>
          <w:b/>
        </w:rPr>
        <w:t>E. 2</w:t>
      </w:r>
    </w:p>
    <w:p>
      <w:r>
        <w:t>Berufung Gegen dieses Urteil meldete die Staatsanwaltschaft am 22. August 2016 form- und fristgerecht die Berufung an (pag. 257). In der ebenfalls form- und fristgerecht er- folgten Berufungserklärung vom</w:t>
      </w:r>
    </w:p>
    <w:p>
      <w:r>
        <w:rPr>
          <w:b/>
        </w:rPr>
        <w:t>E. 2.1</w:t>
      </w:r>
    </w:p>
    <w:p>
      <w:r>
        <w:t>zu einer Geldstrafe von 20 Tagessätzen zu CHF 130.00, ausmachend total CHF 2‘600.00, wobei der Vollzug der Geldstrafe aufzuschieben sei unter Ansetzung einer Probezeit von 2 Jahren;</w:t>
      </w:r>
    </w:p>
    <w:p>
      <w:r>
        <w:rPr>
          <w:b/>
        </w:rPr>
        <w:t>E. 2.2</w:t>
      </w:r>
    </w:p>
    <w:p>
      <w:r>
        <w:t>zu einer Verbindungsbusse von CHF 650.00 (Ersatzfreiheitsstrafe 5 Tage);</w:t>
      </w:r>
    </w:p>
    <w:p>
      <w:r>
        <w:rPr>
          <w:b/>
        </w:rPr>
        <w:t>E. 2.3</w:t>
      </w:r>
    </w:p>
    <w:p>
      <w:r>
        <w:t>zur Bezahlung der erst- und oberinstanzlichen Verfahrenskosten Mit Schreiben vom 16. Februar 2017 beantragte Rechtsanwalt D.________ na- mens des Privatklägers, im Falle eines Schuldspruchs seien auch die erstinstanzli- chen Verfahrenskosten neu zu verlegen. Zudem seien ihm die Kosten für die an- gemessene Vertretung vor Obergericht zu entschädigen (pag. 338). Fürsprecher B.________ stellte seinerseits namens des Beschuldigten in seiner Stellungnahme vom 3. April 2017 folgende Anträge (pag. 352): 1. Der erstinstanzliche Freispruch des Beschuldigten sei zu bestätigen, 2. die Verfahrenskosten beider Instanzen seien dem Staat aufzuerlegen, und 3. der Beschuldigte sei für seine Verteidigungskosten vor beider Instanzen zu entschädigen (gemäss erstinstanzlichem Urteil bzw. der beiliegenden Kostennote für das Berufungsverfah- ren)</w:t>
      </w:r>
    </w:p>
    <w:p>
      <w:r>
        <w:rPr>
          <w:b/>
        </w:rPr>
        <w:t>E. 4</w:t>
      </w:r>
    </w:p>
    <w:p>
      <w:r>
        <w:t>Oberinstanzliche Beweisergänzungen Von Amtes wegen wurde über den Beschuldigten mit Verfügung vom 31. Janu- ar 2017 (pag. 321) ein aktueller Strafregisterauszug (pag. 327) sowie ein aktueller Bericht über die wirtschaftlichen Verhältnisse (pag. 324 ff.) eingeholt.</w:t>
      </w:r>
    </w:p>
    <w:p>
      <w:r>
        <w:rPr>
          <w:b/>
        </w:rPr>
        <w:t>E. 5</w:t>
      </w:r>
    </w:p>
    <w:p>
      <w:r>
        <w:t>Verfahrensgegenstand und Kognition der Kammer Zufolge der vollumfänglichen Anfechtung des erstinstanzlichen Urteils durch die Generalstaatsanwaltschaft hat die Kammer den Schuldpunkt, allenfalls die Straf- zumessung sowie die Kosten- und Entschädigungsfolgen zu überprüfen. Aufgrund der fehlenden Berufung bzw. Anschlussberufung durch den Privatkläger ist der Zi- vilpunkt hingegen in Rechtskraft erwachsen. Bei der Überprüfung des Urteils ver- fügt die Kammer über volle Kognition (Art. 398 Abs. 2 der Schweizerischen Straf- prozessordnung [StPO; SR 312.0]). Sie ist aufgrund der Berufung durch die Gene- ralstaatsanwaltschaft nicht an das Verschlechterungsverbot gebunden und darf das Urteil auch zu Ungunsten des Beschuldigten abändern (Art. 391 Abs. 2 StPO).</w:t>
      </w:r>
    </w:p>
    <w:p>
      <w:r>
        <w:t>4 II. Sachverhalt und Beweiswürdigung</w:t>
      </w:r>
    </w:p>
    <w:p>
      <w:r>
        <w:rPr>
          <w:b/>
        </w:rPr>
        <w:t>E. 6</w:t>
      </w:r>
    </w:p>
    <w:p>
      <w:r>
        <w:t>Vorwurf gemäss Strafbefehl (Anklage) Dem Beschuldigten wird gemäss Strafbefehl vom 16. Dezember 2015, der vorlie- gend als Anklage dient, vorgeworfen, sich als Mitarbeiter des privaten Sicherheits- dienstes G.________(AG), welcher von der Einwohnergemeinde (EG) E.________ mit der Sicherstellung von Ruhe und Ordnung in der Gemeinde beauftragt wurde, am Abend des 14. Juni 2015 (recte: 12. Juni 2015) der Amtsanmassung schuldig gemacht zu haben. So soll er zusammen mit einer Arbeitskollegin an eine Gruppe Jugendlicher herangetreten und nach dem Ältesten der Gruppe gefragt haben. Als sich der Privatkläger als diese Person zu erkennen gegeben habe, habe ihn der Beschuldigte aufgefordert, seinen Personalausweis zu zeigen und diesen ansch- liessend fotografiert. In seiner Uniform und mit seinem Auftreten habe der Beschul- digte den Anschein erweckt, dass er zu diesen Handlungen berechtigt sei, obwohl es sich dabei um eine Amtshandlung gehandelt habe, die, wie er wusste, allein der Polizei zusteht. Der Beschuldigte habe in unzulässiger Weise in die Persönlich- keitsrechte des Privatklägers eingegriffen, indem er diesem keine andere Wahl ge- lassen habe, als seine Identität preiszugeben und das Fotografieren seines Perso- nalausweises zu dulden (pag. 179).</w:t>
      </w:r>
    </w:p>
    <w:p>
      <w:r>
        <w:rPr>
          <w:b/>
        </w:rPr>
        <w:t>E. 7</w:t>
      </w:r>
    </w:p>
    <w:p>
      <w:r>
        <w:t>Unbestrittener Sachverhalt Die Vorinstanz ging zutreffend von folgendem unbestrittenen Sachverhalt (pag. 268 f., S. 4 f. der Entscheidbegründung): Der Beschuldigte ist Mitarbeiter des privaten Sicherheitsdienstes G.________(AG) (pag. 228.1). In dieser Funktion patrouillierte er am fraglichen Abend (vgl. zum genauen Datum sogleich Ziff. II.4.2.1) zusammen mit seiner Kollegin, H.________, auf dem Gebiet der Einwohnergemeinde (EG) E.________ (pag. 52 Z. 33 ff., pag. 79 Z. 32 ff.). Gegen ca. 23:30 Uhr (pag. 157) traten die beiden Vorgenannten an eine Gruppe Jugendliche heran, die sich an einem öffentlich zugänglichen Ort am östlichen Ufer der I.________ in der Nähe der alten Holzbrücke aufhielten (pag. 60, 87, 111). Der Be- schuldigte fragte in die Gruppe, wer die älteste Person sei (pag. 52 Z. 48 ff., pag. 79 Z. 49, pag. 106 Z. 28, pag. 113 Z. 38 f.). Der Privatkläger meldete sich, er sei der Älteste (pag. 106 Z. 30, pag. 113 Z. 39 f.). Daraufhin entfernte sich der Beschuldigte zusammen mit dem Privatkläger ein paar Meter von der Gruppe (pag. 53 Z. 61, pag. 80 Z. 79 f., pag. 106 Z. 34, pag. 113 Z. 44 f., pag. 233 Z. 21 f., pag. 235 Z. 31). Der Privatkläger zeigte dem Beschuldigten seinen Ausweis und der Beschuldigte fotogra- fierte den Ausweis mit seinem Mobiltelefon (pag. 53 Z. 65 ff., pag. 80 Z. 58 f. und 62, pag. 106 Z. 36 ff., pag. 108 Z. 125 f., pag. 233 Z. 23). Unbestritten ist weiter auch, dass der Vorfall – entgegen den entsprechenden Aus- führungen im Strafbefehl – bereits am 12. Juni 2015 stattfand, was jedoch insofern unerheblich ist, als der Beschuldigte den fraglichen Vorfall unabhängig vom Datum ohne weiteres zutreffend einordnen konnte. Auch das Verhalten der Gruppe ist nicht bestritten, weswegen auf folgende Ausführungen der Vorinstanz verwiesen werden kann (pag. 285, S. 21 der Entscheidbegründung, ergänzend wird auch auf die ausführliche und zutreffende Begründung der Vorinstanz auf pag. 281 f., S. 17 f. der Entscheidbegründung verwiesen):</w:t>
      </w:r>
    </w:p>
    <w:p>
      <w:r>
        <w:t>5 Der Vorfall ereignete sich am 12.06.2015. Die Gruppe um den Privatkläger verhielt sich angemessen und verstiess insbesondere nicht gegen die Nachtruhe. Trotzdem fiel die Gruppe aufgrund der Anzahl Personen auf, namentlich auch einer vorbeifahrenden Polizeipatrouille, welche bloss aus Zeitgründen auf eine Personenkontrolle verzichtete. Insbesondere aufgrund von Vorfällen in der Vergangenheit in diesem Gebiet und der fortgeschrittenen Uhrzeit (ca. 23:30 Uhr) bestand aus polizeilicher Sicht An- lass, präventiv an die Gruppe heranzutreten, sie auf die Nachtruhe sowie auf die Pflicht Abfall weg- zuräumen hinzuweisen und allenfalls eine Personenkontrolle durchzuführen. Unbestritten (und nach Ansicht der Kammer für die strafrechtliche Würdigung des vorliegenden Sachverhalts ohnehin irrelevant) ist, dass der Beschuldigte – nach- dem er den Personalausweis des Privatklägers anlässlich der Kontrolle fotografiert hatte – die Aufnahme noch am selben Abend wieder löschte (vgl. auch Ausführun- gen der Vorinstanz auf pag. 284, S. 20 der Entscheidbegründung).</w:t>
      </w:r>
    </w:p>
    <w:p>
      <w:r>
        <w:rPr>
          <w:b/>
        </w:rPr>
        <w:t>E. 8</w:t>
      </w:r>
    </w:p>
    <w:p>
      <w:r>
        <w:t>Bestrittener Sachverhalt und Beweisfrage Die Generalstaatsanwaltschaft bestreitet in sachverhaltsmässiger Hinsicht das vor- instanzliche Beweisergebnis einzig bezüglich des Wissens und Wollens des Be- schuldigten. Sie macht geltend, der Beschuldigte habe gewusst bzw. zumindest wissen müssen, dass er nicht befugt gewesen sei, Personenkontrollen durchzu- führen. Dennoch habe er gegenüber dem Geschädigten klar seinen Willen mani- festiert, die Personenkontrolle durchzuführen, indem er diesem gegenüber ange- merkt habe, er werde auf ihn zurückkommen, falls die Gruppe Dreck hinterlasse (pag. 332). Es ist daher zu klären, ob der Beschuldigte wusste, dass ihm nicht die Kompetenz zur autoritativen Durchführung einer Personenkontrolle zukam und der Privatkläger nicht verpflichtet war, ihm seinen Personalausweis zu zeigen. Der Beschuldigte bestreitet die vorinstanzliche Beweiswürdigung weiter insoweit, als er geltend macht, er habe den Privatkläger nicht autoritativ dazu aufgefordert, ihm den Ausweis zu zeigen (pag. 347). Er habe keinen Druck auf diesen ausgeübt, sondern einzig nach dem Ausweis gefragt, was zulässig sei. Der Privatkläger habe sich freiwillig bereit erklärt, seinen Ausweis zu zeigen, nachdem er durch den Be- schuldigten unmissverständlich darauf hingewiesen worden sei, dass er dies nicht tun müsse (pag. 348 f.). Durch den Beschuldigten wird damit in sachverhaltsmässiger Hinsicht der Ablauf der Kontrolle, wie er durch die Vorinstanz festgestellt wurde, bestritten. Diese Be- weisfrage ist daher im Folgenden zu klären, wobei insbesondere auf die Frage, ob der Beschuldigte gegenüber den Jugendlichen bzw. dem Privatkläger bestätigte, dass diese nicht dazu verpflichtet seien, ihm ihren Ausweis vorzulegen, einzugehen sein wird. Weiter ist auch zu prüfen, ob der Beschuldigte vor dem Fotografieren des Ausweises des Privatklägers dessen Einverständnis hierzu einholte.</w:t>
      </w:r>
    </w:p>
    <w:p>
      <w:r>
        <w:rPr>
          <w:b/>
        </w:rPr>
        <w:t>E. 9</w:t>
      </w:r>
    </w:p>
    <w:p>
      <w:r>
        <w:t>Beweismittel Die Vorinstanz hat die vorhandenen Beweismittel zutreffend wiedergegeben. Auf die entsprechenden Ausführungen kann vollumfänglich verwiesen werden</w:t>
      </w:r>
    </w:p>
    <w:p>
      <w:r>
        <w:t>6 (pag. 269 ff., S. 5-15 der Entscheidbegründung). Der Kammer liegen damit folgen- de Beweismittel vor: - Berichtsrapport der Kantonspolizei vom 3. September 2015 (pag. 49 f. und Aus- führungen Vorinstanz pag. 269, S. 5 der Entscheidbegründung); - Vertrag zwischen der EG E.________ und der G.________(AG) vom 24. April 2015 (pag. 138 f., Ausführungen Vorinstanz pag. 269 f., S. 6f. der Ent- scheidbegründung); - Pflichtenheft Gemeinde E.________, welches den Leistungsauftrag der G.________(AG) näher umschreibt (pag. 140 ff., Ausführungen Vorinstanz pag. 270, S. 6 der Entscheidbegründung); - Vorfallsrapport der G.________(AG) vom 12. Juni 2015 (pag. 157, Ausführun- gen Vorinstanz pag. 270 f., S. 6 f. der Entscheidbegründung); - Aussagen des Beschuldigten anlässlich der polizeilichen Einvernahme vom 17. September 2015 (pag. 51 ff.) sowie anlässlich der erstinstanzlichen Haupt- verhandlung vom 17. August 2016 (pag. 235 ff., Ausführungen Vorinstanz pag. 271 ff., S. 7-10 der Entscheidbegründung); - Aussagen des Privatklägers anlässlich der polizeilichen Einvernahme vom</w:t>
      </w:r>
    </w:p>
    <w:p>
      <w:r>
        <w:rPr>
          <w:b/>
        </w:rPr>
        <w:t>E. 14</w:t>
      </w:r>
    </w:p>
    <w:p>
      <w:r>
        <w:t>Würdigung des objektiven Tatbestands durch die Vorinstanz Die Vorinstanz ist in rechtlicher Hinsicht zum Schluss gelangt, dass der Beschuldig- te durch das Auffordern, den Ausweis vorzuzeigen, vorgegeben habe, die Befugnis für eine Personenkontrolle auf öffentlichem Grund innezuhaben. Indem er den Ausweis kontrolliert und fotografiert habe, habe er die entsprechende Handlung auch vorgenommen. Die Identitätsfeststellung sei eine polizeiliche Massnahme</w:t>
      </w:r>
    </w:p>
    <w:p>
      <w:r>
        <w:t>13 gemäss Art. 27 des kantonalen Polizeigesetzes (PolG; BSG 551.1). Das Polizeige- setz sehe keine Übertragung von Aufgaben des Gewaltmonopols an Private vor, weswegen der Beschuldigte nicht zur Vornahme dieser polizeilichen Massnahme berechtigt sei. Auch aus den reglementarischen Grundlagen der EG E.________ lasse sich keine entsprechende Berechtigung ableiten, womit der objektive Tatbe- stand erfüllt sei (pag. 287 ff., S. 23-25 der Entscheidbegründung).</w:t>
      </w:r>
    </w:p>
    <w:p>
      <w:r>
        <w:rPr>
          <w:b/>
        </w:rPr>
        <w:t>E. 15</w:t>
      </w:r>
    </w:p>
    <w:p>
      <w:r>
        <w:t>Vorbringen der Parteien zum objektiven Tatbestand Die Generalstaatsanwaltschaft schliesst sich den Ausführungen der Vorinstanz an. Der Beschuldigte bestreitet hingegen, dass der objektive Tatbestand erfüllt sei. In rechtlicher Hinsicht bringt er vor, der Beschuldigte habe sich ausdrücklich als Mit- arbeiter der G.________(AG) vorgestellt. Der Privatkläger habe Kenntnis davon gehabt, dass er nicht dazu verpflichtet gewesen wäre, den Ausweis vorzuzeigen (pag. 348 f.). Es sei zulässig, eine Person zu fragen, ob sie den Ausweis auf freiwil- liger Basis vorzeigen wolle (pag. 349). Indem der Beschuldigte auf allfällige Konse- quenzen, welche sich aus einer Verweigerung ergeben könnten, hingewiesen ha- be, habe er keinen tatbestandsmässigen Druck ausgeübt (pag. 350). Der Beschul- digte habe demnach zu keinem Zeitpunkt eine polizeilichen Anhaltung vorgenom- men und vorgespiegelt, amtliche Befugnisse zur Vornahme einer Personenkontrol- le auf öffentlichem Grund inne zu haben (pag. 351).</w:t>
      </w:r>
    </w:p>
    <w:p>
      <w:r>
        <w:rPr>
          <w:b/>
        </w:rPr>
        <w:t>E. 16</w:t>
      </w:r>
    </w:p>
    <w:p>
      <w:r>
        <w:t>Rechtliche Würdigung durch die Kammer – objektiver Tatbestand Die Kammer schliesst sich den vorinstanzlichen Überlegungen zum objektiven Tat- bestand vollumfänglich an und verweist vorab auf die entsprechenden Ausführun- gen (siehe auch E. 14 oben). Die Vorinstanz hat zutreffend festgestellt – was im Übrigen auch durch den Be- schuldigten nicht bestritten wird – dass dem Beschuldigten nicht die Befugnis zu- kam, eine Personenkontrolle durchzuführen und dass zur Ausübung dieses aus- schliesslich hoheitlichen Rechts nur die Polizei befugt ist. Nach Ansicht der Kammer hat der Beschuldigte jedoch vorliegend autoritativ eine Personenkontrolle durchgeführt und den Eindruck erweckt, hierzu befugt zu sein. Indem der Beschuldigte in seinem G.________(AG)-Gilet an die Jugendlichen her- angetreten ist und den Privatkläger aufgefordert hatte, den Ausweis vorzuzeigen, hat er zumindest konkludent vorgespiegelt, zur entsprechenden Handlung berech- tigt zu sein. Die durch J.________ erfolgte Bemerkung, wonach keine Verpflichtung bestehen würde, den Ausweis vorzuzeigen, hat er mit der Bemerkung, dass dieser das Gesetz wohl gut kennen würde, quittiert und nicht bestätigt. Er hat damit wie- derum zumindest konkludent beim Privatkläger den Eindruck erweckt, dass eine entsprechende Verpflichtung besteht und ihm ansonsten Konsequenzen drohen würden. Der Privatkläger ist in der Folge denn auch davon ausgegangen, dass er zur Offenlegung seiner Identität verpflichtet war. Dabei ist nach Ansicht der Kam- mer unerheblich, dass sich der Beschuldigte als Mitarbeiter der G.________(AG) zu erkennen gegeben hat. Der Tatbestand der Amtsanmassung setzt nicht voraus, dass sich der Täter eine konkrete Stellung bzw. ein konkretes Amt anmasst, des- sen Inhaber tatsächlich auch zur Ausübung des entsprechenden hoheitlichen</w:t>
      </w:r>
    </w:p>
    <w:p>
      <w:r>
        <w:t>14 Rechts berechtigt wäre. Mit anderen Worten setzt der Tatbestand nicht voraus, dass der Beschuldigte sich als Polizist – welcher einzig zu dieser Handlung berech- tigt gewesen wäre – ausgegeben hätte. Die Kammer erachtet den objektiven Tatbestand insbesondere auch deshalb als erfüllt, weil der Beschuldigte den Ausweis des Privatklägers ohne dessen Einver- ständnis fotografiert hat. Selbst wenn davon auszugehen wäre, dass der Privatklä- ger den Ausweis im Wissen darum, dass er nicht hierzu verpflichtet war, gezeigt hätte, hätte der Beschuldigte nach Ansicht der Kammer den objektiven Tatbestand der Amtsanmassung erfüllt. Zwar hätte der Privatkläger diesfalls seinen Namen bzw. seine Identität freiwillig offengelegt. Er hätte jedoch aufgrund der damit einge- henden Übernahme der Verantwortung für allfälliges Littering durch andere Perso- nen keinesfalls sein Einverständnis dazu erteilt, dass seine Identität bzw. seine Da- ten aufgenommen und schriftlich bzw. fotografisch festgehalten würden. Alleine mit dieser Handlung hat sich der Beschuldigte nach Ansicht der Kammer bereits einer polizeilichen Befugnis nach Art. 27 PolG angemasst. Der objektive Tatbestand ist daher erfüllt.</w:t>
      </w:r>
    </w:p>
    <w:p>
      <w:r>
        <w:rPr>
          <w:b/>
        </w:rPr>
        <w:t>E. 17</w:t>
      </w:r>
    </w:p>
    <w:p>
      <w:r>
        <w:t>Rechtliche Grundlagen subjektiver Tatbestand In subjektiver Hinsicht setzt der Tatbestand der Amtsanmassung Vorsatz sowie rechtswidrige Absicht voraus. Die Vorinstanz hat die rechtlichen Grundlagen des subjektiven Tatbestands bzw. des erforderlichen Vorsatzes zutreffend wiedergege- ben. Darauf wird verwiesen. Zur rechtswidrigen Absicht hat das Bundesgericht festgehalten, dass sich nicht nur derjenige strafbar macht, der mit der Amtsanmassung ein an sich rechtswidriges Handlungsziel verfolgt. Strafbar macht sich auch, wer ein an sich gerechtfertigtes Handlungsziel verfolgt, dies aber mit Mitteln tut, welche für die Verfolgung des Ziels nicht notwendig sind, und der gleichzeitig in unzulässiger Weise in fremde Individu- alrechte eingreift (Urteil des Bundesgerichts BGer 6S.337/2001 vom 3. Juni 2002, E. 3c/bb).</w:t>
      </w:r>
    </w:p>
    <w:p>
      <w:r>
        <w:rPr>
          <w:b/>
        </w:rPr>
        <w:t>E. 18</w:t>
      </w:r>
    </w:p>
    <w:p>
      <w:r>
        <w:t>Würdigung des subjektiven Tatbestands durch die Vorinstanz Die Vorinstanz ist zum Schluss gelangt, der Beschuldigte sei davon ausgegangen, er sei zur Vornahme der Anhaltung mit Identitätsfeststellung berechtigt gewesen. Er habe sich somit hinsichtlich der Tatbestandsmerkmale in einem Irrtum befunden und nicht mit direktem Vorsatz gehandelt. Die polizeiliche Massnahme der Anhal- tung mit Identitätsfeststellung sei im konkreten Fall verhältnismässig gewesen. Der Beschuldigte habe fahrlässig gehandelt, was jedoch nicht strafbar sei, weswegen er freizusprechen sei (pag. 289 f., S. 26 f. der Entscheidbegründung).</w:t>
      </w:r>
    </w:p>
    <w:p>
      <w:r>
        <w:rPr>
          <w:b/>
        </w:rPr>
        <w:t>E. 19</w:t>
      </w:r>
    </w:p>
    <w:p>
      <w:r>
        <w:t>Vorbringen der Parteien In rechtlicher Hinsicht macht die Generalstaatsanwaltschaft geltend, der Beschul- digte habe – wie das Beweisergebnis ergeben habe – vorsätzlich gehandelt. Auch die rechtswidrige Absicht liege vor. Zwar habe der Beschuldigte kein rechtswidriges Handlungsziel verfolgt, er habe jedoch ohne gesetzliche Grundlage und in unver-</w:t>
      </w:r>
    </w:p>
    <w:p>
      <w:r>
        <w:t>15 hältnismässiger Weise in die Grundrechte des Privatklägers eingegriffen. Diese Verletzung wiege deutlich schwerer als das Ziel des Beschuldigten (pag. 332 f.). Die Verteidigung macht geltend, der Beschuldigte habe nicht vorsätzlich gehandelt, da er sich bei seinem Vorgehen genau an die Weisungen der Arbeitgeberin und die Vorgaben in Vertrag und Pflichtenheft der EG E.________ gehalten habe. Er sei sich zu keinem Zeitpunkt bewusst gewesen, dass sein Verhalten in irgendeiner Form rechtswidrig sein könnte (pag. 352).</w:t>
      </w:r>
    </w:p>
    <w:p>
      <w:r>
        <w:rPr>
          <w:b/>
        </w:rPr>
        <w:t>E. 20</w:t>
      </w:r>
    </w:p>
    <w:p>
      <w:r>
        <w:t>Rechtliche Würdigung durch die Kammer – subjektiver Tatbestand Aufgrund des Beweisergebnisses steht fest, dass der Beschuldigte wissentlich und willentlich und damit vorsätzlich gehandelt hat. Er wusste, dass er nicht zur autori- tativen Vornahme einer Ausweiskontrolle berechtigt war, hat jedoch bei den Ju- gendlichen bzw. beim Privatkläger bewusst einen entsprechenden Eindruck er- weckt. Er nahm damit zumindest in Kauf, dass der Privatkläger im Glauben, dazu verpflichtet zu sein, seinen Ausweis vorlegte. Der Beschuldigte wollte zudem den Personalausweis des Privatklägers fotografieren, unabhängig vom Vorliegen des Einverständnisses des Privatklägers. Er hat damit auch diesbezüglich zumindest eventualvorsätzlich gehandelt. Wie sowohl die Vorinstanz als auch die Generalstaatsanwaltschaft zutreffend aus- führen, hat der Beschuldigte kein rechtswidriges Handlungsziel verfolgt, sondern lediglich im Auftrag der EG E.________ gehandelt bzw. Massnahmen zur Verhin- derung von Littering vorgenommen. Eine gesetzliche Grundlage bestand für sein Handeln jedoch nicht; auch dies ist in rechtlicher Hinsicht nicht bestritten. Der Be- schuldigte hat zudem vorliegend unverhältnismässig in die Persönlichkeitsrechte des Privatklägers eingegriffen. Zur Erreichung seines Handlungsziels – das Ver- hindern von Littering – wäre die Identitätsfeststellung insoweit nicht erforderlich gewesen, als eine Aufforderung, den Abfall beim Verlassen des Platzes weg- zuräumen, ausreichend gewesen wäre. Wie bereits die Vorinstanz festgestellt hat, hat die Gruppe keinen Anlass zu weiteren Massnahmen geboten. Weder haben sie sich angestellt, den Platz unaufgeräumt zu verlassen, noch haben sie in anderer Weise durch ihr Verhalten Anlass zu weiteren Massnahmen geboten. Insbesondere haben sie auch nicht übermässigen Lärm verursacht. Die Unverhältnismässigkeit des Vorgehens des Beschuldigten ergibt sich schliesslich auch daraus, dass der Privatkläger (präventiv) für das gesamte Verhalten der Gruppe verantwortlich ge- macht werden sollte. Ein solches Vorgehen ist nicht verhältnismässig. Die vom Be- schuldigten vorgenommenen Handlungen erweisen sich unter Berücksichtigung dieser Umstände insgesamt als unverhältnismässig. Dabei ist unerheblich, dass auch die Polizei gemäss eigenen Angaben die Gruppe wahrgenommen und eine Personenkontrolle in Erwägung gezogen hatte, dies jedoch aus zeitlichen Gründen unterlassen hat. Die Polizei hat die Gruppe zwar vom Fahrzeug aus wahrgenom- men, jedoch nicht genauer und aus näherer Distanz begutachten können. Ob eine Personenkontrolle angezeigt gewesen wäre, konnte sie nach Ansicht der Kammer vom Fahrzeug aus damit noch nicht abschliessend feststellen. Diese summarische Einschätzung durch die Polizei ohne Kenntnis der genaueren Umstände ist deshalb nach Ansicht der Kammer vorliegend nicht relevant. Schliesslich kommt hinzu,</w:t>
      </w:r>
    </w:p>
    <w:p>
      <w:r>
        <w:t>16 dass die Polizei – und davon darf ausgegangen werden – insbesondere nicht eine einzelne Person für die Handlungen der Gruppe zur Verantwortung gezogen bzw. entsprechend in die Pflicht genommen hätte. Der Beschuldigte hat damit in rechts- widriger Absicht gehandelt, der subjektive Tatbestand ist erfüllt. IV. Strafzumessung</w:t>
      </w:r>
    </w:p>
    <w:p>
      <w:r>
        <w:rPr>
          <w:b/>
        </w:rPr>
        <w:t>E. 21</w:t>
      </w:r>
    </w:p>
    <w:p>
      <w:r>
        <w:t>Grundlagen der Strafzumessung Das Gericht misst die Strafe nach dem Verschulden des Täters zu. Es berücksich- tigt das Vorleben und die persönlichen Verhältnisse sowie die Wirkung der Strafe auf das Leben des Täters.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 dung oder Verletzung zu vermeiden (Art. 47 StGB).</w:t>
      </w:r>
    </w:p>
    <w:p>
      <w:r>
        <w:rPr>
          <w:b/>
        </w:rPr>
        <w:t>E. 22</w:t>
      </w:r>
    </w:p>
    <w:p>
      <w:r>
        <w:t>Strafrahmen Der Strafrahmen des Tatbestands der Amtsanmassung liegt zwischen einem Ta- gessatz Geldstrafe und Freiheitsstrafe bis zu drei Jahren (Art. 287 StGB). Vorlie- gend sind keine Gründe dafür ersichtlich, den ordentlichen Strafrahmen zu unter- schreiten oder überschreiten.</w:t>
      </w:r>
    </w:p>
    <w:p>
      <w:r>
        <w:rPr>
          <w:b/>
        </w:rPr>
        <w:t>E. 23</w:t>
      </w:r>
    </w:p>
    <w:p>
      <w:r>
        <w:t>Tatkomponenten Geschütztes Rechtsgut des Tatbestands der Amtsanmassung ist die Staatsgewalt und das Vertrauen in diese. Durch die Ausübung der Staatsgewalt durch Unbefugte wird die staatliche Autorität untergraben. Amtshandlungen werden abstrakt gefähr- det, indem das generelle Vertrauen der Bürger gegenüber der Legitimation von Amtsträgern erschüttert wird (STEFAN HEIMGARTNER, a.a.O., N 2 zu Art. 287 StGB). Mit Blick auf das geschützte Rechtsgut ist vorliegend von einem sehr leichten Ver- schulden auszugehen. Der Beschuldigte wurde vorliegend von der EG E.________ mit dem Schutz der öffentlichen Ordnung und Sicherheit beauftragt. Die EG E.________ hat damit öffentliche Aufgaben an eine private Firma ausgelagert, wo- bei sich bei einem solchen Vorgehen – wie auch die Verteidigung zutreffend ausge- führt hat – stets Grenzfragen im Bereich der zulässigen Kompetenzen stellen. Die Gemeinde hat mit ihrem Vorgehen bzw. dem entsprechenden Auftrag an die G.________(AG) zu dieser Unsicherheit beigetragen und für die Mitarbeiter der pri- vaten Sicherheitsfirma und damit für den Beschuldigten Grenzbereiche geschaffen. Dies ist nach Ansicht der Kammer bei der Strafzumessung zu berücksichtigen. Der Beschuldigte hat vorliegend die ihm zukommenden Kompetenzen überschrit- ten und den Privatkläger autoritativ zur Identitätsfeststellung aufgefordert bzw. des- sen Personalien ohne dessen Einverständnis aufgenommen. Der Beschuldigte hat zwar vorsätzlich und wie festgestellt mit rechtswidriger Absicht gehandelt. Es gilt jedoch zu beachten, dass er keine eigenen Interessen verfolgt, sondern aussch- liesslich im Auftrag und im Interesse der EG E.________ gehandelt hat. Die Ver- meidbarkeit der Rechtsverletzung ist zwar gegeben, hingegen war der Beschuldig-</w:t>
      </w:r>
    </w:p>
    <w:p>
      <w:r>
        <w:t>17 te bei der Ausübung seiner Tätigkeit auch an die Vorgaben und den Auftrag der Gemeinde gebunden. Er hat die strafbare Handlung mit dem Willen begangen, den Auftrag der Gemeinde bestmöglichst zu erledigen. Unter Berücksichtigung dieser objektiven und subjektiven Tatkomponenten ist nach Ansicht der Kammer von ei- nem sehr leichten Verschulden und damit eingehend von einer Strafe von 10 Stra- feinheiten auszugehen.</w:t>
      </w:r>
    </w:p>
    <w:p>
      <w:r>
        <w:rPr>
          <w:b/>
        </w:rPr>
        <w:t>E. 24</w:t>
      </w:r>
    </w:p>
    <w:p>
      <w:r>
        <w:t>Täterkomponenten Die persönlichen Verhältnisse sowie das Vorleben des Beschuldigten sind geord- net und geben zu keinen Bemerkungen Anlass. Der Beschuldigte ist nicht vorbe- straft und hat sich im Strafverfahren stets korrekt verhalten, was erwartet werden darf und daher neutral zu werten ist. Weiter ist von einer durchschnittlichen Straf- empfindlichkeit auszugehen, weswegen die Täterkomponenten sich insgesamt neutral auswirken.</w:t>
      </w:r>
    </w:p>
    <w:p>
      <w:r>
        <w:rPr>
          <w:b/>
        </w:rPr>
        <w:t>E. 25</w:t>
      </w:r>
    </w:p>
    <w:p>
      <w:r>
        <w:t>Strafart, Tagessatzhöhe und bedingter Vollzug Der Beschuldigte ist nicht vorbestraft und es sind auch sonst keine Gründe ersicht- lich, wieso vom gesetzlich vorgesehenen Primat der Geldstrafe abzuweichen wäre (vgl. Art. 34 Abs. 1 i.V.m. Art. 40 StGB). Ausgehend von einem monatlichen Netto- einkommen von CHF 2‘294.00 (pag. 158) beträgt die Tagessatzhöhe CHF 50.00. Aufgrund der Vorstrafenlosigkeit ist dem Beschuldigten der bedingte Vollzug zu gewähren, unter Ansetzung einer minimalen Probezeit von zwei Jahren (Art. 42 Abs. 1 i.V.m. Art. 44 Abs. 1 StGB).</w:t>
      </w:r>
    </w:p>
    <w:p>
      <w:r>
        <w:rPr>
          <w:b/>
        </w:rPr>
        <w:t>E. 26</w:t>
      </w:r>
    </w:p>
    <w:p>
      <w:r>
        <w:t>Verbindungsbusse Gemäss Art. 42 Abs. 4 StGB kann eine bedingte Geldstrafe mit einer unbedingten Geldstrafe oder mit einer Busse nach Art. 106 StGB verbunden werden. Die Ver- bindungsbusse soll gemäss bundesgerichtlicher Rechtsprechung im Sinn eines Denkzettels dazu beitragen, das unter spezial- und generalpräventiven Gesichts- punkten eher geringe Drohpotential der bedingten Geldstrafe zu erhöhen (BGE 134 IV 60 E. 7.3.1 S. 75). Vorliegend erachtet die Kammer die Verurteilung als für den Beschuldigten genü- gend einschneidend, so dass aus spezialpräventiven Gründen von der Ausfällung einer Verbindungsbusse abgesehen werden kann. Auch generalpräventive Gründe lassen eine Verbindungsbusse nicht als notwendig erscheinen.</w:t>
      </w:r>
    </w:p>
    <w:p>
      <w:r>
        <w:rPr>
          <w:b/>
        </w:rPr>
        <w:t>E. 27</w:t>
      </w:r>
    </w:p>
    <w:p>
      <w:r>
        <w:t>Fazit Strafzumessung Der Beschuldigte ist insgesamt zu einer Geldstrafe von 10 Tagessätzen à CHF 50.00, ausmachend CHF 500.00, zu verurteilen. Der Vollzug der Geldstrafe wird unter Ansetzung einer Probezeit von 2 Jahren aufgeschoben.</w:t>
      </w:r>
    </w:p>
    <w:p>
      <w:r>
        <w:t>18 V. Kosten und Entschädigung</w:t>
      </w:r>
    </w:p>
    <w:p>
      <w:r>
        <w:rPr>
          <w:b/>
        </w:rPr>
        <w:t>E. 28</w:t>
      </w:r>
    </w:p>
    <w:p>
      <w:r>
        <w:t>Verfahrenskosten Gemäss Art. 426 Abs. 1 StPO trägt die beschuldigte Person die erstinstanzlichen Verfahrenskosten, wenn sie verurteilt wird. Dem Beschuldigten sind demnach bei diesem Ausgang des Verfahrens die vollen erstinstanzlichen Verfahrenskosten von insgesamt CHF 1‘900.00 (inkl. Kosten der schriftlichen Urteilsbegründung) zur Be- zahlung aufzuerlegen. Die oberinstanzlichen Verfahrenskosten, bestimmt auf CHF 800.00, sind in Anwen- dung von Art. 428 Abs. 1 StPO durch den mit seinen Anträgen unterliegenden Be- schuldigten zu tragen.</w:t>
      </w:r>
    </w:p>
    <w:p>
      <w:r>
        <w:rPr>
          <w:b/>
        </w:rPr>
        <w:t>E. 29</w:t>
      </w:r>
    </w:p>
    <w:p>
      <w:r>
        <w:t>Entschädigung Eine Entschädigung, namentlich für die private Verteidigung des Beschuldigten, ist bei diesem Ausgang des Verfahrens weder erstinstanzlich noch oberinstanzlich zu sprechen. Die Privatklägerschaft hat gegenüber der beschuldigten Person Anspruch auf an- gemessene Entschädigung für notwendige Aufwendungen im Verfahren wenn sie obsiegt (Art. 433 Abs. 1 StPO). Die Privatklägerschaft hat ihre Entschädigungsfor- derung bei der Strafbehörde zu beantragen, zu beziffern und zu belegen (Art. 433 Abs. 2 StPO). Vorliegend hat der Privatkläger beantragt, ihm sei für das oberinstanzliche Verfahren eine Entschädigung zuzusprechen. Diese ist angesichts des minimalen Aufwands – die Privatklägerschaft hat sich inhaltlich nicht mehr geäussert – mit pauschal CHF 300.00 (inkl. Auslagen und Mehrwertsteuer) zu be- ziffern. Der Beschuldigte hat dem Privatkläger entsprechend eine Entschädigung von CHF 300.00 auszurichten.</w:t>
      </w:r>
    </w:p>
    <w:p>
      <w:r>
        <w:t>19 VI. Dispositiv Die 1. Strafkammer erkennt: I. Das Urteil des Regionalgerichts Berner Jura-Seeland ist insofern in Rechtskraft erwach- sen, als im Zivilpunkt weiter verfügt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