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403 vom 16. Mai 2017</w:t>
      </w:r>
    </w:p>
    <w:p>
      <w:r>
        <w:t>BE Obergericht, 2017-05-16, DE</w:t>
      </w:r>
    </w:p>
    <w:p>
      <w:r>
        <w:rPr>
          <w:b/>
        </w:rPr>
        <w:t xml:space="preserve">Quelle: </w:t>
      </w:r>
      <w:r>
        <w:t>https://mcp.opencaselaw.ch/entscheid/be_zivilstraf_SK_2016_403</w:t>
      </w:r>
    </w:p>
    <w:p>
      <w:r>
        <w:t>FR: BE_ZIVILSTRAF SK 2016 403 du 16 mai 2017</w:t>
      </w:r>
    </w:p>
    <w:p>
      <w:r>
        <w:t>IT: BE_ZIVILSTRAF SK 2016 403 del 16 maggio 2017</w:t>
      </w:r>
    </w:p>
    <w:p>
      <w:pPr>
        <w:pStyle w:val="Heading2"/>
      </w:pPr>
      <w:r>
        <w:t>Regeste</w:t>
      </w:r>
    </w:p>
    <w:p>
      <w:r>
        <w:t>Raub, Einbruchdiebstahl, Neubeurteilung im Sanktionen- und Kostenpunkt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Raubes, mehrfach begangen</w:t>
      </w:r>
    </w:p>
    <w:p>
      <w:r>
        <w:rPr>
          <w:b/>
        </w:rPr>
        <w:t>E. 1.1</w:t>
      </w:r>
    </w:p>
    <w:p>
      <w:r>
        <w:t>am 30. November 2013, ca. 20:00 Uhr, in Langenthal, z.N. von E.________ und F.________;</w:t>
      </w:r>
    </w:p>
    <w:p>
      <w:r>
        <w:rPr>
          <w:b/>
        </w:rPr>
        <w:t>E. 1.2</w:t>
      </w:r>
    </w:p>
    <w:p>
      <w:r>
        <w:t>am 12. Dezember 2013, ca. 22:40 Uhr, in Langenthal, z.N. von C.________;</w:t>
      </w:r>
    </w:p>
    <w:p>
      <w:r>
        <w:rPr>
          <w:b/>
        </w:rPr>
        <w:t>E. 2</w:t>
      </w:r>
    </w:p>
    <w:p>
      <w:r>
        <w:t>der Sachbeschädigung, begangen in der Zeit zwischen Samstag 13. Juli 2013, ca. 19.30 Uhr und Sonntag 14. Juli 2013, 09.30 Uhr in Bützberg, z.N. D.________-Gesellschaft;</w:t>
      </w:r>
    </w:p>
    <w:p>
      <w:r>
        <w:rPr>
          <w:b/>
        </w:rPr>
        <w:t>E. 3</w:t>
      </w:r>
    </w:p>
    <w:p>
      <w:r>
        <w:t>des Hausfriedensbruchs, begangen in der Zeit zwischen Samstag 13. Juli 2013, ca. 19.30 Uhr und Sonntag 14. Juli 2013, 09.30 Uhr in Bützberg, z.N. D.________-Gesellschaft;</w:t>
      </w:r>
    </w:p>
    <w:p>
      <w:r>
        <w:rPr>
          <w:b/>
        </w:rPr>
        <w:t>E. 4</w:t>
      </w:r>
    </w:p>
    <w:p>
      <w:r>
        <w:t>des geringfügigen Diebstahls, begangen in der Zeit zwischen Samstag 13. Juli 2013, ca. 19.30 Uhr und Sonntag 14. Juli 2013, 09.30 Uhr in Bützberg, z.N. D.________-Gesellschaft; II. A.________ wird in Anwendung der Art. 34, 42 Abs. 1, 44 Abs. 1, 47, 49, 139 Ziff. 1 i.V.m. Art. 172ter, 140 Ziff. 1, 144 Abs. 1, 186 StGB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