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374 vom 21. April 2017</w:t>
      </w:r>
    </w:p>
    <w:p>
      <w:r>
        <w:t>BE Obergericht, 2017-04-21, DE</w:t>
      </w:r>
    </w:p>
    <w:p>
      <w:r>
        <w:rPr>
          <w:b/>
        </w:rPr>
        <w:t xml:space="preserve">Quelle: </w:t>
      </w:r>
      <w:r>
        <w:t>https://mcp.opencaselaw.ch/entscheid/be_zivilstraf_SK_2016_374</w:t>
      </w:r>
    </w:p>
    <w:p>
      <w:r>
        <w:t>FR: BE_ZIVILSTRAF SK 2016 374 du 21 avril 2017</w:t>
      </w:r>
    </w:p>
    <w:p>
      <w:r>
        <w:t>IT: BE_ZIVILSTRAF SK 2016 374 del 21 aprile 2017</w:t>
      </w:r>
    </w:p>
    <w:p>
      <w:pPr>
        <w:pStyle w:val="Heading2"/>
      </w:pPr>
      <w:r>
        <w:t>Regeste</w:t>
      </w:r>
    </w:p>
    <w:p>
      <w:r>
        <w:t>Vergewaltigung, sexuelle Nötigung, Raub, Widerhandlungen gegegen das SVG | Strafgesetz</w:t>
      </w:r>
    </w:p>
    <w:p>
      <w:pPr>
        <w:pStyle w:val="Heading2"/>
      </w:pPr>
      <w:r>
        <w:t>Erwägungen</w:t>
      </w:r>
    </w:p>
    <w:p>
      <w:r>
        <w:rPr>
          <w:b/>
        </w:rPr>
        <w:t>E. 1</w:t>
      </w:r>
    </w:p>
    <w:p>
      <w:r>
        <w:t>Erstinstanzliches Urteil Mit Urteil vom 10. August 2016 stellte das Regionalgericht Bern-Mittelland (Kollegi- algericht in Fünferbesetzung; nachfolgend: Vorinstanz) das Strafverfahren gegen A.________ (Beschuldigter/Berufungsführer, nachfolgend: Beschuldigter) wegen einfacher Verkehrsregelverletzung, angeblich begangen am 18. August 2014 auf der Autobahn A6, Strecke Muri-Rubigen, durch Überschreiten der allgemeinen Höchstgeschwindigkeit um 4 km/h mit Personenwagen, in Anwendung von Art. 8 Abs. 2 Bst. a StPO ein, ohne Ausscheidung von Verfahrenskosten und ohne Aus- richtung einer Entschädigung (pag. 1037, Ziff. I des erstinstanzlichen Urteildisposi- tivs). Hingegen erklärte die Vorinstanz den Beschuldigten schuldig des Raubes, began- gen am 7. September 2014 in D.________, zum Nachteil von Frau R. (Personalien bekannt; nachfolgend: Privatklägerin) in unbestimmtem Deliktsbetrag, der Verge- waltigung, mehrfach begangen am 7. September 2014 in D.________, zum Nach- teil der Privatklägerin, der sexuellen Nötigung, mehrfach begangen am 7. Septem- ber 2014 in D.________, zum Nachteil der Privatklägerin sowie des Führens eines Personenwagens ohne Berechtigung (trotz entzogenem Führerausweis), mehrfach begangen am 18. August 2014 auf der Autobahn A6, Strecke Muri-Rubigen, und am 7. September 2014 im Bereich der Stadt Bern (pag. 1037, Ziff. II.1–4 des erst- instanzlichen Urteildispositivs). Die Vorinstanz verurteilte den Beschuldigten in Anwendung der einschlägigen Ge- setzesbestimmungen zu einer Freiheitsstrafe von 7 ½ Jahren, unter Anrechnung der Untersuchungshaft von 393 Tagen und Feststellung, dass der Beschuldigte die Strafe am 15. Oktober 2015 vorzeitig angetreten hatte, sowie zu den erstinstanzli- chen Verfahrenskosten, insgesamt bestimmt auf CHF 52‘662.60 (pag. 1038, S. 3 Ziff. 1 f. des erstinstanzlichen Urteildispositivs, wo auch die genaue Zusammenset- zung von Auslagen und Gebühren aufgeführt ist). Weiter bestimmte die Vorinstanz in ihrem Urteil sowie in der gestützt auf Art. 83 StPO erfolgten Urteilsberichtigung vom 16. August 2016 die amtliche Ent- schädigung und das volle Honorar für die Verteidigung des Beschuldigten durch Fürsprecher B.________ im erstinstanzlichen Verfahren (pag. 1038 f., Ziff. III.1 und III.2 des erstinstanzlichen Urteildispositivs; pag. 1127 f., Ziff. 1 der Urteilsberichti- gung vom 16. August 2016). Ferner wurde die amtliche Entschädigung und das volle Honorar für die unentgeltliche Rechtsvertretung der Privatklägerin durch Für- sprecherin C.________ für das erstinstanzliche Verfahren festgelegt (pag. 1039, Ziff. III.3 des erstinstanzlichen Urteildispositivs). Im Zivilpunkt wurde der Beschuldigte in Anwendung der einschlägigen Gesetzes- bestimmungen weiter zur Bezahlung von CHF 999.40 Schadenersatz zuzüglich 5% Zins seit dem 7. September 2014 an die Privatklägerin, unter Vorbehalt der Nach- klage gemäss Art. 46 Abs. 2 des Obligationenrechts (OR; SR 220) sowie zur Be-</w:t>
      </w:r>
    </w:p>
    <w:p>
      <w:r>
        <w:rPr>
          <w:b/>
        </w:rPr>
        <w:t>E. 3</w:t>
      </w:r>
    </w:p>
    <w:p>
      <w:r>
        <w:t>Berufungsverfahren Entgegen dem Antrag der Verteidigung des Beschuldigten (vgl. pag. 1163, S. 2 der Berufungserklärung) hat die Verfahrensleitung mit Verfügung vom 16. Dezember 2016 festgestellt, dass die Voraussetzungen für die Durchführung eines schriftli- chen Verfahrens gemäss Art. 406 StPO nicht vorliegen und zur mündlichen Beru- fungsverhandlung vorgeladen (pag. 1173).</w:t>
      </w:r>
    </w:p>
    <w:p>
      <w:r>
        <w:rPr>
          <w:b/>
        </w:rPr>
        <w:t>E. 4</w:t>
      </w:r>
    </w:p>
    <w:p>
      <w:r>
        <w:t>Oberinstanzliche Beweisergänzungen Von Amtes wegen wurde im oberinstanzlichen Verfahren ein aktueller Führungsbe- richt der Justizvollzugsanstalt F.________ über den Beschuldigten eingeholt (Führungsbericht vom 21. März 2017, pag. 1207 f.).</w:t>
      </w:r>
    </w:p>
    <w:p>
      <w:r>
        <w:rPr>
          <w:b/>
        </w:rPr>
        <w:t>E. 5</w:t>
      </w:r>
    </w:p>
    <w:p>
      <w:r>
        <w:t>Anträge der Parteien Fürsprecher B.________ stellte und begründete in der Berufungsverhandlung na- mens und im Auftrag des Beschuldigten die folgenden Anträge (pag. 1216, pag. 1222):</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