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309 vom 3. Juli 2017</w:t>
      </w:r>
    </w:p>
    <w:p>
      <w:r>
        <w:t>BE Obergericht, 2017-07-03, DE</w:t>
      </w:r>
    </w:p>
    <w:p>
      <w:r>
        <w:rPr>
          <w:b/>
        </w:rPr>
        <w:t xml:space="preserve">Quelle: </w:t>
      </w:r>
      <w:r>
        <w:t>https://mcp.opencaselaw.ch/entscheid/be_zivilstraf_SK_2016_309</w:t>
      </w:r>
    </w:p>
    <w:p>
      <w:r>
        <w:t>FR: BE_ZIVILSTRAF SK 2016 309 du 3 juillet 2017</w:t>
      </w:r>
    </w:p>
    <w:p>
      <w:r>
        <w:t>IT: BE_ZIVILSTRAF SK 2016 309 del 3 luglio 2017</w:t>
      </w:r>
    </w:p>
    <w:p>
      <w:pPr>
        <w:pStyle w:val="Heading2"/>
      </w:pPr>
      <w:r>
        <w:t>Regeste</w:t>
      </w:r>
    </w:p>
    <w:p>
      <w:r>
        <w:t>Widerhandlungen gegen das BetmG, AuG und AHVG | Strafgesetz</w:t>
      </w:r>
    </w:p>
    <w:p>
      <w:pPr>
        <w:pStyle w:val="Heading2"/>
      </w:pPr>
      <w:r>
        <w:t>Erwägungen</w:t>
      </w:r>
    </w:p>
    <w:p>
      <w:r>
        <w:rPr>
          <w:b/>
        </w:rPr>
        <w:t>E. 1</w:t>
      </w:r>
    </w:p>
    <w:p>
      <w:r>
        <w:t>der Widerhandlungen gegen das Betäubungsmittelgesetz, mehrfach und teilweise qualifiziert begangen (banden- und gewerbsmässig)</w:t>
      </w:r>
    </w:p>
    <w:p>
      <w:r>
        <w:rPr>
          <w:b/>
        </w:rPr>
        <w:t>E. 1.1</w:t>
      </w:r>
    </w:p>
    <w:p>
      <w:r>
        <w:t>in der Zeit vom 01.09.2013 bis zum 11.02.2015 in N.________ und O.________ begangen durch Finanzierung, Anbau und Besitz von Drogenhanf, gemeinsam mit C.________, indem der Beschuldigte gemeinsam mit seinem Mittäter C.________ eine Indooranlage aufbaute und betrieb, darin eine unbekannte Menge betäubungsmittelfähiger Hanfpflanzen anbaute und sieben Ernten à 1'200 Pflanzen machte, die insgesamt einen Ertrag von ca. 160 kg kon- sumfähiger Marihuanablüten abwarfen, womit im Grosshandel ein Umsatz von ca. CHF 1'040'000.00 erzielt werden kann;</w:t>
      </w:r>
    </w:p>
    <w:p>
      <w:r>
        <w:rPr>
          <w:b/>
        </w:rPr>
        <w:t>E. 1.2</w:t>
      </w:r>
    </w:p>
    <w:p>
      <w:r>
        <w:t>am 11.02.2015 in O.________ durch Besitz von 212 Mutterpflanzen THC-reicher Hanfsorten und 2'714 Stecklingen THC-reicher Hanfsorten sowie Anstalten Treffen zum Anbau von Dro- genhanf;</w:t>
      </w:r>
    </w:p>
    <w:p>
      <w:r>
        <w:rPr>
          <w:b/>
        </w:rPr>
        <w:t>E. 1.3</w:t>
      </w:r>
    </w:p>
    <w:p>
      <w:r>
        <w:t>in der Zeit vom 01.09.2013 bis zum 11.02.2015 in P.________, begangen durch Verkauf und Abgabe einer unbekannten Menge Marihuanablüten an D.________ und evtl. weitere Ab- nehmer, wobei er in dieser Zeit einen Umsatz von mindestens CHF 200'000.00 bzw. einen Ertrag von mindestens CHF 20'000.00 erwirtschaftete;</w:t>
      </w:r>
    </w:p>
    <w:p>
      <w:r>
        <w:rPr>
          <w:b/>
        </w:rPr>
        <w:t>E. 1.4</w:t>
      </w:r>
    </w:p>
    <w:p>
      <w:r>
        <w:t>in der Zeit vom 01.09.2013 bis zum 11.02.2015 in P.________ durch Verkauf von fünf Steck- lingen THC-reicher Hanfsorten an D.________ zum Preis von CHF 8.00 bis CHF 10.00 pro Stück;</w:t>
      </w:r>
    </w:p>
    <w:p>
      <w:r>
        <w:rPr>
          <w:b/>
        </w:rPr>
        <w:t>E. 2</w:t>
      </w:r>
    </w:p>
    <w:p>
      <w:r>
        <w:t>der Widerhandlungen gegen das Ausländergesetz, begangen in der Zeit vom 15.04.2012 bis zum 30.04.2014 in M.________, N.________ und O.________ durch Beschäftigen eines Auslän- ders ohne Bewilligung und Erleichtern des illegalen Aufenthalts;</w:t>
      </w:r>
    </w:p>
    <w:p>
      <w:r>
        <w:rPr>
          <w:b/>
        </w:rPr>
        <w:t>E. 3</w:t>
      </w:r>
    </w:p>
    <w:p>
      <w:r>
        <w:t>Die Verfahrenskosten für das Widerrufsverfahren von CHF 300.00 werden A.________ auferlegt (vide Ziff. II.). IV. [Amtliches Honorar] V. Weiter wird verfügt: […] 2. Berufung Gegen das erstinstanzliche Urteil vom 15.6.2016 meldete A.________ (nachfol- gend der Beschuldigte), amtlich verteidigt durch Rechtsanwalt B.________, am 20.6.2016 frist- und formgerecht die Berufung an (pag. 924). Mit gleicher Eingabe stellte er ein Gesuch um vorzeitigen Strafantritt, welches am 5.7.2016 mit Verfügung der Vorinstanz gutgeheissen wurde (pag. 934 f.). Am 14.9.2016 beschränkte der Beschuldigte mit Berufungserklärung die Berufung. Ausdrücklich nicht angefochten wurden Ziff. I, Ziff. II.1.2, Ziff. II.1.4, Ziff. II.2, Ziff. II.3, Ziff. III und Ziff. IV des erstinstanzlichen Dispositivs. Rechtsanwalt B.________ beantragte, den Beschuldigten vom Vorwurf der Widerhandlung gegen das Betäubungsmittelgesetz (BetmG; SR 812.121), mehrfach und qualifiziert be-</w:t>
      </w:r>
    </w:p>
    <w:p>
      <w:r>
        <w:rPr>
          <w:b/>
        </w:rPr>
        <w:t>E. 4</w:t>
      </w:r>
    </w:p>
    <w:p>
      <w:r>
        <w:t>gangen, nach Ziff. 1.3 der Anklageschrift freizusprechen, ein Drittel der Verfahrens- kosten sei dem Staat aufzuerlegen und dem Beschuldigten sei eine Entschädigung im Umfang eines Drittels der eingereichten Honorarnote auszurichten. Er beantrag- te in Abänderung von Ziff. I.1.1. der Anklageschrift einen Schuldspruch wegen mehrfacher und qualifizierter (bandenmässiger) Widerhandlungen gegen das Betäubungsmittelgesetz in der Zeit vom 1.9.2013 bis 11.2.2015 in O.________, begangen durch Anbau und Besitz von Drogenhanf, gemeinsam mit C.________, indem der Beschuldigte mit diesem eine Indooranlage aufbaute und betrieb sowie darin eine unbekannte Menge betäubungsmittelfähiger Hanfpflanzen anbaute. Sein Tatbetrag habe hauptsächlich in der Finanzierung des Aufbaus und des Betriebs der Indooranlage (Bezahlung der Miete der Halle und des Stroms), dem Aufbau der Indooranlage, dem Beschaffen der Stecklinge und der Samen gelegen. Der Be- schuldigte sei zu einer Freiheitsstrafe von maximal 27 Monaten, unter Anrechnung der ausgestandenen Untersuchungs- und Sicherheitshaft, sowie zu zwei Drittel der Verfahrenskosten zu verurteilen. Betreffend Verfügungen seien dem Beschuldigten mit Ausnahme der Betäubungsmittel und der Installationen der Indooranlage sämt- liche beschlagnahmten Gegenstände gemäss pag. 631 bis 638 zurückzugeben (pag. 995 ff.). Die Generalstaatsanwaltschaft teilte mit Schreiben vom 21.9.2016 mit, sie erkläre weder die Anschlussberufung noch beantrage sie ein Nichteintreten auf die Beru- fung des Beschuldigten (pag. 1002). Mit Verfügung vom 29.9.2016 gab die Verfahrensleitung den Parteien Frist zur Stel- lungnahme, um mitzuteilen, ob sie mit der Durchführung des schriftlichen Verfah- rens nach Art. 406 Abs. 2 der Schweizerischen Strafprozessordnung (StPO; SR 312.0) einverstanden seien (pag. 1007 f.). Am 4.10.2016 erklärte sich die Generalstaatsanwaltschaft mit der Durchführung des schriftlichen Verfahrens einverstanden (pag. 1011). Rechtsanwalt B.________ gab am 25.10.2016 ebenfalls bekannt, mit der Durchführung des schriftlichen Ver- fahrens einverstanden zu sein (pag. 1012). Nach dreimaliger Fristerstreckung (pag. 1027 ff.; pag. 1034 ff.; pag. 1072 ff.) reich- te Rechtsanwalt B.________ am 26.1.2017 die schriftliche Berufungsbegründung ein (pag. 1078 ff.). Die schriftliche Berufungsantwort wurde von der Generalstaatsanwaltschaft nach einmaliger Fristerstreckung (pag. 1092 ff.) am 22.2.2017 eingereicht (pag. 1096 ff.). Nach zweimaliger Fristerstreckung (pag. 1110 ff.; pag. 1114 ff.) stellte Rechtsan- walt B.________ der Kammer die Replik vom 4.4.2017 (pag. 1118 ff.) sowie seine Honorarnote (pag. 1125 f.) zu. Mit Schreiben vom 10.4.2017 verzichtete die Generalstaatsanwaltschaft auf eine Duplik (pag. 1131 f.).</w:t>
      </w:r>
    </w:p>
    <w:p>
      <w:r>
        <w:rPr>
          <w:b/>
        </w:rPr>
        <w:t>E. 5</w:t>
      </w:r>
    </w:p>
    <w:p>
      <w:r>
        <w:t>3. Oberinstanzliche Beweismassnahmen Von Amtes wegen wurden der Führungsbericht der Anstalten Witzwil vom 8.11.2016 (pag. 1021 f.) sowie der Strafregisterauszug vom 9.11.2016 (pag. 1024 ff.) eingeholt. Mit Eingabe vom 7.12.2016 stellte Rechtsanwalt B.________ den Beweisantrag, es sei das beigelegte Dispositiv des Urteils des Strafappellationshofes des Kantonsge- richts Freiburg vom 28.11.2016 (pag. 1035 ff.; pag. 1042 ff.) zu den Akten zu er- kennen (pag. 1034 ff.). Der Antrag wurde mit Verfügung vom 8.12.2016 gutgeheis- sen (pag. 1040 f.). Die Verfahrensleitung verfügte am 24.2.2017 den Beizug der Strafakten betreffend Urteil des Strafappellationshofes des Kantonsgerichts Freiburg vom 28.11.2016 (pag. 1105 f.). Am 19.12.2016 erkannte die Verfahrensleitung die Begründung des Urteils des Strafappellationshofes des Kantonsgerichts Freiburg vom 28.11.2016 (pag. 1047 ff.) zu den Akten (pag. 1070 f.). 4. Anträge der Parteien Rechtsanwalt B.________ stellte in der schriftlichen Berufungsbegründung vom 26.1.2017 folgende Anträge (pag. 1079 f.): I. 1. Es sei festzustellen, dass das Urteil des Regionalgerichts Emmental-Oberaargau vom 15. Juni 2016 in folgenden Punkten in Rechtskraft erwachsen ist: - Ziffer I. Freispruch von der Anschuldigung der Widerhandlungen gegen das AHVG, angeblich begangen in der Zeit vom 1.10.2014 bis zum 11.2.2015 - Ziffer II.1.2. Schuldspruch wegen Besitzes von 212 Mutterpflanzen und 2714 Stecklingen - Ziffer II.1.4. Schuldspruch wegen Verkaufs von 5 Stecklingen an D.________ - Ziffer II.2. Schuldspruch wegen Widerhandlungen gegen das Ausländergesetz - Ziffer II.3. Schuldspruch wegen Widerhandlungen gegen das AHVG - Ziffer III. Nichtwiderruf des bedingten Vollzugs gemäss Urteil der Staatsanwaltschaft Solothurn vom 2.12.2011 mitsamt Nebenfolgen - Ziffer IV. Festsetzung des Honorars der Unterzeichnenden für die amtliche Verteidigung vor dem Regionalgericht Emmental-Oberaargau, jedoch mit Ausnahme der Rückerstattungspflicht zu Lasten von A.________ (letzter Absatz) 2. Herr A.________ sei vom Vorwurf der Widerhandlung gegen das Betäubungsmittelgesetz, mehr- fach und qualifiziert begangen, gemäss den Umständen der Ziffer 1.3 der Anklageschrift, freizu- sprechen. 3. Ein Drittel der Verfahrenskosten sei dem Staat aufzuerlegen. 4. Im Umfang eines Drittels der eingereichten Honorarnote sei festzustellen, dass die Vergütung des amtlichen Verteidigers vom Staat zu übernehmen ist und nicht vom freigesprochenen Beschuldig- ten zurückverlangt werden darf.</w:t>
      </w:r>
    </w:p>
    <w:p>
      <w:r>
        <w:rPr>
          <w:b/>
        </w:rPr>
        <w:t>E. 6</w:t>
      </w:r>
    </w:p>
    <w:p>
      <w:r>
        <w:t>II. In Abänderung der Tatbeschreibung gemäss Ziff. I.1.1. der Anklageschrift sei Herr A.________ schuldig zu sprechen wegen: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