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2016 294 vom 26. Januar 2017</w:t>
      </w:r>
    </w:p>
    <w:p>
      <w:r>
        <w:t>BE Obergericht, 2017-01-26, DE</w:t>
      </w:r>
    </w:p>
    <w:p>
      <w:r>
        <w:rPr>
          <w:b/>
        </w:rPr>
        <w:t xml:space="preserve">Quelle: </w:t>
      </w:r>
      <w:r>
        <w:t>https://mcp.opencaselaw.ch/entscheid/be_zivilstraf_SK_2016_294</w:t>
      </w:r>
    </w:p>
    <w:p>
      <w:r>
        <w:t>FR: BE_ZIVILSTRAF SK 2016 294 du 26 janvier 2017</w:t>
      </w:r>
    </w:p>
    <w:p>
      <w:r>
        <w:t>IT: BE_ZIVILSTRAF SK 2016 294 del 26 gennaio 2017</w:t>
      </w:r>
    </w:p>
    <w:p>
      <w:pPr>
        <w:pStyle w:val="Heading2"/>
      </w:pPr>
      <w:r>
        <w:t>Regeste</w:t>
      </w:r>
    </w:p>
    <w:p>
      <w:r>
        <w:t>Widerhandlung gegen das Strassenverkehrsgesetz sowie Widerrufsverfahren | Strassenverkehr</w:t>
      </w:r>
    </w:p>
    <w:p>
      <w:pPr>
        <w:pStyle w:val="Heading2"/>
      </w:pPr>
      <w:r>
        <w:t>Erwägungen</w:t>
      </w:r>
    </w:p>
    <w:p>
      <w:r>
        <w:rPr>
          <w:b/>
        </w:rPr>
        <w:t>E. 1</w:t>
      </w:r>
    </w:p>
    <w:p>
      <w:r>
        <w:t>Erstinstanzliches Urteil Mit Urteil des Regionalgerichts Bern-Mittelland (Einzelgericht) vom 30. Mai 2016 wurde A.________ (nachfolgend Beschuldigter) schuldig erklärt der Widerhandlung gegen das Strassenverkehrsgesetz durch Überlassen eines Personenwagens an eine Person ohne Fahrberechtigung, begangen in der Zeit von ca. 19. November 2014 bis 17. Dezember 2014, festgestellt am 17. Dezember 2014 in C.________, H.________ und evtl. anderswo. Die Vorinstanz verurteilte den Beschuldigten zu einer bedingten Geldstrafe von 15 Tagessätzen à CHF 30.00, ausmachend total CHF 450.00, bei einer Probezeit von 2 Jahren. Weiter wurde der Beschuldigte ver- urteilt zu einer Verbindungsbusse von CHF 150.00, bei einer Ersatzfreiheitsstrafe bei schuldhafter Nichtbezahlung von 5 Tagen sowie zu den Verfahrenskosten, ins- gesamt bestimmt auf CHF 1‘600.00. Der A.________ mit Urteil der Staatsanwalt- schaft Bern-Mittelland vom 23. März 2012 für eine Geldstrafe von 180 Tagessätzen zu CHF 100.00 gewährte bedingte Vollzug wurde nicht widerrufen. Der Beschuldig- te wurde hingegen verwarnt und zu den Verfahrenskosten für das Widerrufsverfah- ren von CHF 300.00 verurteilt (pag. 108ff.).</w:t>
      </w:r>
    </w:p>
    <w:p>
      <w:r>
        <w:rPr>
          <w:b/>
        </w:rPr>
        <w:t>E. 2</w:t>
      </w:r>
    </w:p>
    <w:p>
      <w:r>
        <w:t>Berufung Gegen das erstinstanzliche Urteil meldete Rechtsanwalt B.________ namens des Beschuldigten mit Schreiben vom 31. Mai 2016 form- und fristgerecht die Berufung an (pag. 113). Mit Verfügung des Regionalgerichts Bern-Mittelland vom 8. August 2016 hätte den Parteien die schriftliche Urteilsbegründung zugestellt werden sollen (pag. 132f.). Dem Beschuldigten und der Staatsanwaltschaft wurde die schriftliche Urteilsbegründung zugestellt. Der Verteidigung wurde auf Grund eines Fehlers die schriftliche Urteilsbegründung jedoch erst nachträglich mit Verfügung vom 20. Sep- tember 2016 zugestellt, weshalb die Frist zur Einreichung einer schriftlichen Beru- fungserklärung erst am 20. September 2016 zu laufen begann (pag. 148). Die Ver- teidigung erklärte mit Eingabe vom 30. September 2016 form- und fristgerecht die vollumfängliche Berufung (pag. 153ff.). Die Generalstaatsanwaltschaft teilte bereits mit Schreiben vom 6. September 2016 mit, dass sie auf die Teilnahme am oberin- stanzlichen Verfahren verzichte (pag. 142). Mit Einverständnis des einzig im Ver- fahren verbliebenen Beschuldigten wurde mit Verfügung vom 2. Oktober 2016 die Durchführung des schriftlichen Verfahrens nach Art. 406 Abs. 2 der Schweizeri- schen Strafprozessordnung (StPO; SR 312.0) angeordnet und dem Beschuldigten eine Frist zur Einreichung einer schriftlichen Berufungsbegründung gesetzt (pag. 156). Mit Eingabe vom 10. Oktober 2016 reichte die Verteidigung die Berufungsbe- gründung beim Obergericht ein (pag. 166 ff.).</w:t>
      </w:r>
    </w:p>
    <w:p>
      <w:r>
        <w:rPr>
          <w:b/>
        </w:rPr>
        <w:t>E. 3</w:t>
      </w:r>
    </w:p>
    <w:p>
      <w:r>
        <w:t>Beweisergänzungen Von Amtes wegen wurden oberinstanzlich im Sinne einer Beweisergänzung ein ak- tueller Strafregisterauszug und ein aktueller ADMAS-Auszug eingeholt und dem Beschuldigten zur Kenntnis gebracht (pag. 157, 161f.,163).</w:t>
      </w:r>
    </w:p>
    <w:p>
      <w:r>
        <w:rPr>
          <w:b/>
        </w:rPr>
        <w:t>E. 4</w:t>
      </w:r>
    </w:p>
    <w:p>
      <w:r>
        <w:t>Anträge der Parteien Die Verteidigung stellte mit Berufungsbegründung vom 10. Oktober 2016 (pag. 166ff.) folgende Anträge: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