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267 vom 16. Februar 2017</w:t>
      </w:r>
    </w:p>
    <w:p>
      <w:r>
        <w:t>BE Obergericht, 2017-02-16, DE</w:t>
      </w:r>
    </w:p>
    <w:p>
      <w:r>
        <w:rPr>
          <w:b/>
        </w:rPr>
        <w:t xml:space="preserve">Quelle: </w:t>
      </w:r>
      <w:r>
        <w:t>https://mcp.opencaselaw.ch/entscheid/be_zivilstraf_SK_2016_267</w:t>
      </w:r>
    </w:p>
    <w:p>
      <w:r>
        <w:t>FR: BE_ZIVILSTRAF SK 2016 267 du 16 février 2017</w:t>
      </w:r>
    </w:p>
    <w:p>
      <w:r>
        <w:t>IT: BE_ZIVILSTRAF SK 2016 267 del 16 febbraio 2017</w:t>
      </w:r>
    </w:p>
    <w:p>
      <w:pPr>
        <w:pStyle w:val="Heading2"/>
      </w:pPr>
      <w:r>
        <w:t>Regeste</w:t>
      </w:r>
    </w:p>
    <w:p>
      <w:r>
        <w:t>Widerhandlungen gegen das Strassenverkehrsgesetz, Beschimpfung, Widerhandlungen gegen das Betäubungsmittelgesetz | Strafgesetz</w:t>
      </w:r>
    </w:p>
    <w:p>
      <w:pPr>
        <w:pStyle w:val="Heading2"/>
      </w:pPr>
      <w:r>
        <w:t>Erwägungen</w:t>
      </w:r>
    </w:p>
    <w:p>
      <w:r>
        <w:rPr>
          <w:b/>
        </w:rPr>
        <w:t>E. 24</w:t>
      </w:r>
    </w:p>
    <w:p>
      <w:r>
        <w:t>haft und als Schutzbehauptungen zu werten. Es sei eher unwahrscheinlich, dass die Polizisten in Anbetracht der Situation keinen Atemlufttest und keinen Drogen- schnelltest verlangt hätten, seien sie doch dazu verpflichtet gewesen. Zudem stelle sich die Frage, weshalb die Polizisten den Beschuldigten aus dem Nichts heraus hätten packen sollen. Schliesslich hätten die weiteren befragten Personen, nota bene Freunde des Beschuldigten, die Aussagen der Polizisten bestätigt. Von einem unangemessenen Verhalten der Polizisten aus dem Nichts heraus könne folglich keine Rede sein. Gemäss den Aussagen der Polizisten und der weiteren befragten Personen habe sich der Beschuldigte einem Abführen durch die Polizei widersetzt und verbal provoziert. Da dem Beschuldigten ein Führerausweisentzug für unbe- stimmte Zeit drohe, sei nachvollziehbar, dass er mit allen Mitteln versucht habe, ei- ne weitere Verurteilung wegen Fahrens in fahrunfähigem Zustand zu vermeiden (pag. 617 ff., S. 31 ff. der erstinstanzlichen Urteilsbegründung). Diesen umfassenden und zutreffenden Erwägungen ist zuzustimmen. Soweit die Verteidigung vorbringt, der Beschuldigte habe nicht mit einer Alkoholkontrolle rech- nen müssen, kann ihr nicht gefolgt werden. Die beiden Polizisten trafen den Be- schuldigten in «stark angetrunkenem Zustand» an (pag. 5; pag. 15). Von D.________ wussten sie, dass der Beschuldigte zuvor den Lieferwagen durch F.________ gelenkt hatte, was der Beschuldigte schliesslich gegenüber den Poli- zisten auch zugegeben hat. Die Polizisten hatten somit zu Recht den Verdacht, dass der Beschuldigte in angetrunkenem Zustand gefahren ist. Schliesslich ist ent- gegen der Auffassung der Verteidigung beweismässig erstellt, dass der Beschul- digte von ca. 17:30 Uhr bis ca. 21:00 Uhr mit einer BAK von mindestens 1.15 Gew. ‰ gefahren ist. Der Beschuldigte musste folglich sicher damit rechnen, dass er sich einer Alkoholkontrolle unterziehen muss (was auch sein Verstecken vor der Polizei erklärt). Für die Kammer bestehen keine Zweifel, dass sich der Beschuldigte den Aufforde- rungen der Polizisten widersetzte und sich weigerte einen Atemluft- und einen Dro- genschnelltest zu machen, worauf die beiden Polizisten S.________ und T.________ den Beschuldigten zwecks Blutentnahme ins Spital bringen wollten. Dabei setzte sich der Beschuldigte dermassen verbal und passiv körperlich zur Wehr, dass ein Pfefferspray und ein Mehrzweckschlagstock als Armschlüssel ein- gesetzt werden musste. Im Spital konnte dem Beschuldigten schliesslich Blut ab- genommen werden (vgl. pag. 391, Ziff. I. 3.5. der Anklageschrift). III. Rechtliche Würdigung 10. Vorbemerkungen Am 1. Januar 2013 ist das teilrevidierte Strassenverkehrsgesetz (SVG; SR 741.01) in Kraft getreten. Der vorliegend zu beurteilende Vorfall ereignete sich vor dem 1. Januar 2013. Da das SVG keine spezifischen Übergangsbestimmungen enthält, sind die Vorfälle in Anwendung von Art. 102 Abs. 1 SVG i.V.m. Art. 2 Abs. 2 des Schweizerischen Strafgesetzbuches (StGB; SR 311.0) grundsätzlich nach dem milderen Recht zu beurteilen. Die hier relevanten Bestimmungen sind im neuen SVG nicht milder ausgefallen. Daher gelangen die zum Zeitpunkt des Vorfalls gel-</w:t>
      </w:r>
    </w:p>
    <w:p>
      <w:r>
        <w:rPr>
          <w:b/>
        </w:rPr>
        <w:t>E. 25</w:t>
      </w:r>
    </w:p>
    <w:p>
      <w:r>
        <w:t>tenden Artikel des aSVG zur Anwendung (Art. 2 Abs. 2 und 333 StGB, Art. 102 SVG). 11. Fahren in angetrunkenem Zustand Gemäss Art. 91 Abs. 1 aSVG wird mit Busse bestraft, wer in angetrunkenem Zu- stand ein Motorfahrzeug führt. Die Strafe ist Freiheitsstrafe bis zu drei Jahren oder Geldstrafe, wenn eine qualifizierte Blutalkoholkonzentration (Art. 55 Abs. 6 aSVG) vorliegt. Die Fahrunfähigkeit wegen Alkoholeinwirkung (Angetrunkenheit) gilt in je- dem Fall als erwiesen, wenn der Fahrzeugführer eine Blutalkoholkonzentration von 0.5 Gew. ‰ oder mehr aufweist oder eine Alkoholmenge im Körper hat, die zu ei- ner solchen Blutalkoholkonzentration führt (Art. 1 Abs. 1 Verordnung der Bundes- versammlung über Blutalkoholgrenzwerte im Strassenverkehr vom 21. März 2003; SR 741.13). Eine qualifizierte Blutalkoholkonzentration liegt vor, wenn diese 0.8 Gew. ‰ oder mehr beträgt (Art. 55 Abs. 6 aSVG i.V.m. Art. 1 Abs. 2 Verord- nung über Blutalkoholgrenzwerte im Strassenverkehr). Das Beweisverfahren hat ergeben, dass der Beschuldigte am 11. November 2012 von ca. 17:30 Uhr bis ca. 21:00 Uhr mit einer BAK von mindestens 1.15 Gew. ‰ gefahren ist. Der Beschuldigte war somit bei sämtlichen ihm nachweisbaren Fahr- ten (jene zur Firma O.________, in die Coop-Einstellhalle, zur R.________ und zum Domizil von D.________) mit einer qualifizierten Blutalkoholkonzentration un- terwegs. Die Kammer geht dabei – anders als die Vorinstanz – für sämtliche Fahr- ten von einem einheitlichen Willensentschluss aus. Der Beschuldigte musste auf- grund des Alkoholkonsums zumindest damit rechnen, dass er den Grenzwert von 0.8 Gew. ‰ überschritten haben könnte und handelte damit sicher eventualvor- sätzlich. Rechtfertigungs- oder Schuldausschlussgründe sind nicht erkennbar. Der Beschuldigte ist somit des Führens eines Motorfahrzeugs in qualifiziert ange- trunkenem Zustand (mit mindestens 1.15 ‰ BAK), begangen am 11. November 2012, ab ca. 17.30 Uhr bis ca. 21.00 Uhr schuldig zu sprechen. Für den ebenfalls angeklagten Zeitraum von ca. Mittag bis ca. 17:30 Uhr (pag. 390, Ziff. I. 3.1. der Anklageschrift) ist der Beschuldigte formell freizusprechen. 12. Vereitelung von Massnahmen zur Feststellung der Fahrunfähigkeit Gemäss Art. 91a Abs. 1 aSVG wird mit Freiheitsstrafe bis zu drei Jahren oder Geldstrafe bestraft, wer sich als Motorfahrzeugführer vorsätzlich einer Blutprobe, einer Atemalkoholprobe oder einer anderen vom Bundesrat geregelten Voruntersu- chung, die angeordnet wurde oder mit deren Anordnung gerechnet werden musste, oder einer zusätzlichen ärztlichen Untersuchung widersetzt oder entzogen hat oder den Zweck dieser Massnahmen vereitelt hat. Es kann vorab auf die allgemeinen rechtlichen Ausführungen der Vorinstanz ver- wiesen werden. Sie hat die Rechtslage anhand der bundesgerichtlichen Recht- sprechung zutreffend dargelegt (pag. 640, S. 54 der erstinstanzlichen Urteilsbe- gründung). Es ist beweismässig erstellt, dass der Beschuldigte einen Atemluft- und einen Dro- genschnelltest verweigerte. Er leistete verbalen und passiven körperlichen Wider-</w:t>
      </w:r>
    </w:p>
    <w:p>
      <w:r>
        <w:rPr>
          <w:b/>
        </w:rPr>
        <w:t>E. 26</w:t>
      </w:r>
    </w:p>
    <w:p>
      <w:r>
        <w:t>stand, so dass die angeordneten Massnahmen zur Feststellung der Fahrunfähig- keit im beabsichtigten Zeitpunkt nicht vollzogen werden konnten. Die Polizisten mussten Pfefferspray und einen Mehrzweckschlagstock als Armschlüssel einset- zen, um den Beschuldigten in Handschellen zu legen und ins Spital zu führen. Der verbale und passiv körperliche Widerstand des Beschuldigten war genügend inten- siv, um als Widersetzen im Sinne von Art. 91a aSVG zu gelten. Dass dem Be- schuldigten schliesslich doch noch Blut abgenommen werden konnte, ist unerheb- lich, da der Tatbestand nach der bundesgerichtlichen Rechtsprechung bereits er- füllt ist, wenn das Verhalten des Beschuldigten der reibungslosen Durchführung der angeordneten Massnahme entgegensteht (Urteil des Bundesgerichts 6B_229/2012 vom 5. November 2012 E. 4.2). Der Beschuldigte war im Zeitpunkt der Anhaltung angetrunken und er räumte ge- genüber den Polizisten ein, vorher gefahren zu sein. Da er folglich klarerweise mit einer Alkoholkontrolle rechnen musste, handelte er vorsätzlich. Damit ist der Tat- bestand von Art. 91a Abs. 1 SVG erfüllt. Rechtfertigungs- oder Schuldausschluss- gründe sind nicht erkennbar. Der Beschuldigte ist somit – in Bestätigung der erstinstanzlichen Beurteilung – der Vereitelung von Massnahmen zur Feststellung der Fahrunfähigkeit, begangen am 11. November 2012 in F.________, schuldig zu sprechen. IV. Strafzumessung 13. Überprüfung durch die Kammer Die Strafkammern des Obergerichtes verfügen als Berufungsgericht über umfas- sende Kognition in tatsächlicher und rechtlicher Hinsicht (Art. 398 Abs. 2 und 3 StPO). Das gilt auch für die Strafzumessung, doch sind die Kammern bei gleich- bleibenden Schuldsprüchen und vergleichbarer Gewichtung der übrigen Strafzu- messungsfaktoren bezüglich einer allfälligen Abweichung von der durch die Vorin- stanz festgelegten Sanktion zurückhaltend, da die erstinstanzlichen Gerichte von allen Aspekten des beurteilten Falles einen unmittelbaren Eindruck gewinnen und in bestimmten Deliktskategorien über eine reiche Praxis mit vielen Vergleichsmög- lichkeiten verfügen. Für gleiche Schuldsprüche ist daher in solchen Fällen eine Kor- rektur im Strafmass durch die Kammer nur angezeigt, wenn wesentliche Tat- oder Täterkomponenten oder Abstufungen unter Teilnehmern unberücksichtigt geblie- ben oder falsch gewürdigt worden sind oder wenn seit dem erstinstanzlichen Urteil wesentliche, die Strafzumessung beeinflussende Änderungen eingetreten sind. Die allgemeinen Ausführungen der Vorinstanz zur Strafzumessung sind zutreffend. Darauf kann verwiesen werden (pag. 642 f., S. 56 f. der erstinstanzlichen Urteils- begründung). 14. Konkretes Vorgehen und Strafrahmen Bereits an dieser Stelle kann vorweggenommen werden, dass die Kammer für die Schuldsprüche wegen Führens eines Motorfahrzeugs in qualifiziert angetrunkenem Zustand, Vereitelung von Massnahmen zur Feststellung der Fahrunfähigkeit und</w:t>
      </w:r>
    </w:p>
    <w:p>
      <w:r>
        <w:rPr>
          <w:b/>
        </w:rPr>
        <w:t>E. 27</w:t>
      </w:r>
    </w:p>
    <w:p>
      <w:r>
        <w:t>Beschimpfung eine Geldstrafe als angemessene und zweckmässige Sanktion er- achtet. Das Asperationsprinzip gemäss Art. 49 Abs. 1 StGB gelangt somit zur An- wendung. Entsprechend der bundesgerichtlichen Rechtsprechung ist zunächst der Strafrah- men für die schwerste Straftat zu bestimmen und alsdann die Einsatzstrafe für die schwerste Tat innerhalb dieses Strafrahmens festzusetzen (Urteil des Bundesge- richts 6B_157/2014 vom 26. Januar 2015 E. 2.2. mit Hinweisen). Die schwerste Straftat ist vorliegend das Führen eines Motorfahrzeugs in qualifiziert angetrunke- nem Zustand mit einer Strafandrohung von Freiheitsstrafe bis zu drei Jahren oder Geldstrafe (Art. 91 Abs. 1 aSVG). In einem zweiten Schritt ist die Einsatzstrafe aufgrund der Schuldsprüche wegen Vereitelung von Massnahmen zur Feststellung der Fahrunfähigkeit und Beschimp- fung in Anwendung von Art. 49 Abs. 1 StGB angemessen zu erhöhen. Es sind kei- ne aussergewöhnlichen Umstände ersichtlich, aufgrund welcher der ordentliche Strafrahmen zu verlassen wäre. Der Strafrahmen reicht somit von zwei Tagessät- zen Geldstrafe bis zu drei Jahren Freiheitsstrafe (Art. 91 Abs. 1 aSVG). Bei den Schuldsprüchen wegen ungenügenden Sicherns eines Fahrzeugs, Nicht- anbringens der vorgeschriebenen Kontrollschilder und mehrfacher Widerhandlun- gen gegen das Betäubungsmittelgesetz durch Konsum von Marihuana handelt es sich demgegenüber um Übertretungen. Für diese Delikte ist eine Busse angedroht (bis CHF 10‘000.00, Art. 106 StPO). 15. Einsatzstrafe: Fahren in qualifiziert angetrunkenem Zustand 15.1 VBRS-Richtlinien vom 1. Januar 2010 Die Richtlinien des Verbands Bernischer Richterinnen und Richter, Staatsanwältin- nen und Staatsanwälte (VBRS) vom 1. Januar 2010 sehen für das Fahren in ange- trunkenem Zustand bei einer BAK ab 0.8 Gew. ‰ eine Geldstrafe ab 10 Tagessät- ze und bei einer BAK ab 1.2 Gew. ‰ eine Geldstrafe ab 20 Tagessätze vor (VBRS- Richtlinien 2010, S. 16). Beizufügen ist, dass seither geänderte VBRS-Richtlinien in Kraft getreten sind. Diese sehen für das Fahren in angetrunkenem Zustand ab 0.8 Gew. ‰ 12 Stra- feinheiten und bei einer BAK ab 1.2 Gew. ‰ 25 Strafeinheiten vor (VBRS- Richtlinien 2015, S. 16). Da sich der vorliegend zu beurteilende Vorfall vor der An- passung der VBRS-Richtlinien ereignete, wird nachfolgend auf die für den Be- schuldigten günstigeren, zum Tatzeitpunkt geltenden Richtlinien vom 1. Januar 2010 abgestellt. 15.2 Objektive Tatkomponenten Art. 91 SVG schützt primär das Rechtsgut der Verkehrssicherheit. Die Pönalisie- rung des Fahrens in fahrunfähigem Zustand dient wie Art. 90 SVG dem Schutz der Verkehrsordnung als solche. Sekundär werden Leib und Leben der übrigen Stras- senbenützer sowie deren Eigentum geschützt (FAHRNI/HEIMGARTNER, in: Basler Kommentar, Strassenverkehrsgesetz, 1. Aufl. 2014, N. 6 zu Art. 91 SVG).</w:t>
      </w:r>
    </w:p>
    <w:p>
      <w:r>
        <w:rPr>
          <w:b/>
        </w:rPr>
        <w:t>E. 28</w:t>
      </w:r>
    </w:p>
    <w:p>
      <w:r>
        <w:t>Der Beschuldigte ist am 11. November 2012 von ca. 17:30 Uhr bis ca. 21:00 Uhr mit einer BAK von mindestens 1.15 Gew. ‰ gefahren. Damit hat er den Grenzwert für eine qualifizierte Blutalkoholkonzentration von 0.8 Gew. ‰ deutlich überschrit- ten. Bei den dem Beschuldigten nachweisbaren Fahrten zur Firma O.________, in die Coop-Einstellhalle, zur R.________ und zu D.________ handelte es sich zwar jeweils nur um kurze Distanzen. Allerdings ist auch zu berücksichtigen, dass der Beschuldigte innerhalb von rund dreieinhalb Stunden mehrmals alkoholisiert in F.________ unterwegs war. Aus dem Umstand, dass es sich um einen Sonntag- abend handelte, kann der Beschuldigte nichts zu seinen Gunsten ableiten. Die Vor- instanz wies zu Recht darauf hin, dass das geringere Verkehrsaufkommen ohne Weiteres dadurch kompensiert wird, dass angetrunkene Fahrzeuglenker bei Dun- kelheit stärker behindert werden, als nicht alkoholisierte Führer, indem bei ihnen die Blendeempfindlichkeit grösser, die Wahrnehmungsfähigkeit stärker herabge- setzt und das Blickfeld eingeschränkter ist (vgl. BGE 104 IV 35 E. 2. a.; pag. 645, S. 59 der erstinstanzlichen Urteilsbegründung). Das objektive Tatverschulden ist dennoch – im Verhältnis zum weiten Strafrahmen von bis zu drei Jahren Freiheitsstrafe – als leicht zu bezeichnen. 15.3 Subjektive Tatkomponenten Der Beschuldigte handelte eventualvorsätzlich und aus rein egoistischen Gründen. Er fuhr durch die Gegend, um Spass zu haben und nicht etwa mangels anderer Möglichkeit, nach Hause zu kommen. Die Fahrten in angetrunkenem Zustand wären ohne Weiteres vermeidbar gewesen. Indizien für eine verminderte Schuld- fähigkeit lassen sich den Akten nicht entnehmen. Bei einer Blutalkoholkonzentrati- on von 1.15 Gew. ‰ besteht nach der bundesgerichtlichen Rechtsprechung auch noch keine Vermutung für eine verminderte Schuldfähigkeit (BGE 122 IV 49 S. 50 E. 1. b). Das subjektive Tatverschulden wirkt sich verschuldenserhöhend aus. 15.4 Fazit Tatkomponenten / Einsatzstrafe Das Gesamttatverschulden ist – immer im Verhältnis zum weiten Strafrahmen von zwei Tagessätzen Geldstrafe bis zu drei Jahren Freiheitsstrafe – noch als leicht zu bezeichnen. Die Kammer erachtet für den Schuldspruch wegen Führens eines Mo- torfahrzeugs in qualifiziert angetrunkenem Zustand eine Einsatzstrafe von 30 Stra- feinheiten als dem Tatverschulden des Beschuldigten angemessen. 16. Asperation 16.1 Vereitelung von Massnahmen zur Feststellung der Fahrunfähigkeit Die VBRS-Richtlinien 2010 sehen für die Vereitelung von Massnahmen zur Fest- stellung der Fahrunfähigkeit mit einem Motorfahrzeug ohne Unfall eine Geldstrafe ab 10 Tagessätzen vor (VBRS-Richtlinien 2010, S. 17). Der Beschuldigte widersetzte sich vorliegend nicht nur dem Atemlufttest, sondern auch dem Drogenschnelltest. Gegen die Verbringung ins Spital setzte er sich der- massen verbal und passiv körperlich zur Wehr, dass die Polizisten Pfefferspray und einen Mehrzweckschlagstock als Armschlüssel einsetzen mussten. Im Spital konn-</w:t>
      </w:r>
    </w:p>
    <w:p>
      <w:r>
        <w:rPr>
          <w:b/>
        </w:rPr>
        <w:t>E. 29</w:t>
      </w:r>
    </w:p>
    <w:p>
      <w:r>
        <w:t>te dem Beschuldigten schliesslich mit der Unterstützung einer weiteren Patrouille Blut abgenommen werden. Der Beschuldigte handelte hier mit direktem Vorsatz und aus rein egoistischen Gründen. Er wollte die Feststellung der Blutalkoholkonzentration verhindern, was indes tatbestandsimmanent ist und deshalb verschuldensmässig neutral zu gewich- ten ist. Das Tatverschulden wiegt – auch hier mit Blick auf den weiten Strafrahmen von bis zu drei Jahren Freiheitsstrafe – insgesamt noch leicht. Für die Vereitelung von Massnahmen zur Feststellung der Fahrunfähigkeit erscheint, für sich alleine beur- teilt, eine Strafe von 30 Strafeinheiten als angemessen. Unter Anwendung des As- perationsprinzips gelangt die Kammer zu einer aufzurechnenden Strafe von 20 Strafeinheiten, so dass die Einsatzstrafe von 30 Strafeinheiten auf 50 Strafeinhei- ten zu erhöhen ist. 16.2 Beschimpfung Der Beschuldigte beschimpfte die beiden Polizisten S.________ und T.________ bei seiner Anhaltung und während der Fahrt ins Spital mehrmals mit «Arschloch», «huere Wixer», «Deppen» und «Lügner». Die mehrfachen massiven Beschimpfun- gen gegenüber diesen beiden Personen wirken sich verschuldenserhöhend aus. Zu Gunsten des Beschuldigten ist davon auszugehen, dass der Alkoholpegel zu einer gewissen Enthemmung geführt haben dürfte. Der Beschuldigte handelte mit direktem Vorsatz und mit dem Ziel, die beiden Polizisten zu verunglimpfen, was in- des tatbestandsimmanent ist und deshalb verschuldensmässig neutral zu gewich- ten ist. Das Tatverschulden ist – mit Blick auf den Strafrahmen von bis zu 90 Tagessätzen Geldstrafe – insgesamt noch als leicht zu bezeichnen bzw. führt zu einer Strafe im unteren Drittel des Strafrahmens. Für den Schuldspruch wegen Beschimpfung er- scheint für sich alleine beurteilt eine Strafe von 15 Strafeinheiten als angemessen. Unter Anwendung des Asperationsprinzips gelangt die Kammer zu einer aufzu- rechnenden Strafe von 10 Strafeinheiten, so dass die Strafe von 50 Strafeinheiten auf 60 Strafeinheiten zu erhöhen ist. 17. Täterkomponenten Betreffend das Vorleben und die persönlichen Verhältnisse des Beschuldigten kann auf die Ausführungen der Vorinstanz verwiesen werden (pag. 650 f., S. 64 f. der erstinstanzlichen Urteilsbegründung). Sie führte zutreffend aus, dass die zahlrei- chen Verkehrsunfälle des Beschuldigten und die gesundheitlichen Folgen zwar tra- gisch sind, der Beschuldigte diese Verkehrsunfälle aber selber verursacht hat (pag. 650, S. 64 der erstinstanzlichen Urteilsbegründung). Auf Frage, was er aus heutiger Sicht zu den verschieden Verkehrsunfällen sage, gab der Beschuldigte an der oberinstanzlichen Verhandlung an, gewisse Leute hätten nie etwas und andere treffe es mehrmals. Es sei dumm gelaufen. Abstreiten möchte er es aber nicht (pag. 733 Z. 36 ff.). Er habe sich schon Gedanken gemacht, was sein Verhalten im Strassenverkehr bedeute, aber mehr als vorsichtig sein könne man ja auch nicht. Er fahre vorsichtig (pag. 734 Z. 35 ff.).</w:t>
      </w:r>
    </w:p>
    <w:p>
      <w:r>
        <w:rPr>
          <w:b/>
        </w:rPr>
        <w:t>E. 30</w:t>
      </w:r>
    </w:p>
    <w:p>
      <w:r>
        <w:t>Der Beschuldigte ist einschlägig vorbestraft und weist einen getrübten automobilis- tischen Leumund auf. Er wurde mit Strafmandat des Untersuchungsrichteramts II Emmental-Oberaargau vom 31. März 2010 wegen Fahrens in qualifiziert angetrun- kenem Zustand (BAK von 0.87 ‰) zu einer unbedingten Geldstrafe von 30 Tages- sätzen zu CHF 50.00 verurteilt (pag. 717). Dieser Vorfall zeigt ebenfalls ein unbe- dachtes und rücksichtsloses Verhalten gegenüber fremden Verkehrsteilnehmern und deren Sicherheit auf, weshalb sich die einschlägige Vorstrafe erheblich strafer- höhend auswirkt. Die Vorinstanz wies schliesslich zu Recht darauf hin, dass der Beschuldigte mit Urteil des Gerichtskreises VI Signau-Trachselwald vom 17. Sep- tember 2004 wegen fahrlässiger Tötung und grober Verletzung von Verkehrsregeln zu einer bedingten Gefängnisstrafe von 3 Monaten und 15 Tagen mit einer Probe- zeit von vier Jahren und zu einer Busse von CHF 3‘500.00 verurteilt wurde (pag. 131). Diese Vorstrafe wurde mittlerweile aus dem Strafregister gelöscht und darf deshalb bei der Strafzumessung nicht mehr zu Lasten des Beschuldigten berücksichtigt werden (BGE 135 IV 87 E. 2.3 f. S. 92). Das Verhalten des Beschuldigten nach der Tat und im Strafverfahren ist nicht zu beanstanden. Er hat sich stets korrekt und soweit möglich auch kooperativ verhal- ten. Ein solches Verhalten darf jedoch erwartet werden und führt deshalb nicht zu einer Strafminderung. Der Beschuldigte ist nur teilweise geständig. Er gab im Ver- lauf der Untersuchung jene Vorwürfe zu, welche ihm aufgrund der vorhandenen Beweismittel ohnehin hätten nachgewiesen werden können. Eine Strafminderung infolge besonderer Kooperation oder Geständnisbereitschaft ist unter diesen Um- ständen nicht gerechtfertigt. Das Verhalten nach der Tat und im Strafverfahren ist neutral zu werten. Nach ständiger Rechtsprechung des Bundesgerichts ist eine erhöhte Strafempfind- lichkeit nur bei aussergewöhnlichen Umständen zu bejahen (Urteil des Bundesge- richts 6B_1095/2014 vom 24. März 2015 E. 3.3 mit Hinweisen). Solche Umstände sind vorliegend nicht ersichtlich, auch wenn namentlich ein im Administrativverfah- ren zu gewärtigender Ausweisentzug den Beschuldigten hart treffen mag. Die Strafempfindlichkeit des Beschuldigten ist deshalb als neutral zu beurteilen. Zusammenfassend wirken sich die Täterkomponenten, insbesondere aufgrund der einschlägigen Vorstrafe und des getrübten automobilistischen Leumunds, erheblich straferhöhend aus, weshalb die Strafe um 40 Strafeinheiten auf total 100 Strafein- heiten zu erhöhen ist. 18. Strafmass und Strafart Wie bereits erwähnt (vgl. Ziff. IV. 14. vorne), erachtet die Kammer vorliegend nochmals eine Geldstrafe als angemessene und zweckmässige Sanktion. Für die Schuldsprüche wegen Führens eines Motorfahrzeugs in qualifiziert angetrunkenem Zustand, Vereitelung von Massnahmen zur Feststellung der Fahrunfähigkeit und Beschimpfung ist somit eine Geldstrafe von 100 Tagessätzen auszusprechen. Gemäss Art. 34 Abs. 2 StGB bestimmt das Gericht die Höhe des Tagessatzes nach den persönlichen und wirtschaftlichen Verhältnissen des Täters im Zeitpunkt des Urteils, namentlich nach Einkommen und Vermögen, Lebensaufwand,</w:t>
      </w:r>
    </w:p>
    <w:p>
      <w:r>
        <w:rPr>
          <w:b/>
        </w:rPr>
        <w:t>E. 31</w:t>
      </w:r>
    </w:p>
    <w:p>
      <w:r>
        <w:t>allfälligen Familien- und Unterstützungspflichten sowie nach dem Existenzminimum. Die monatlichen Einkünfte des Beschuldigten betragen ca. CHF 1‘400.00 (CHF 1‘200.00 SUVA-Rente und CHF 200.00 für Hilfsarbeiten auf dem Bauernhof [pag. 723; pag. 733 Z. 30 ff.]). Abzüglich des Pauschalabzugs von 25% für Krankenkasse und Steuern sowie unter Aufrechnung eines Korrekturbetrags von CHF 15.00 für Kost und Logis bei den Eltern, ergibt sich – in Übereinstimmung mit der Vorinstanz und den Anträgen beider Parteien – eine Tagessatzhöhe von CHF 50.00. 19. Strafvollzug Gemäss Art. 42 Abs. 1 StGB schiebt das Gericht den Vollzug einer Geldstrafe in der Regel auf, wenn eine unbedingte Strafe nicht notwendig erscheint, um den Täter von der Begehung weiterer Verbrechen oder Vergehen abzuhalten. Nach der Rechtsprechung des Bundesgerichts ist der Strafaufschub die Regel, von der grundsätzlich nur bei ungünstiger Prognose abgewichen werden darf (BGE 134 IV 1 E. 4.2.2 S. 6). Wie bereits festgehalten, ist der Beschuldigte einschlägig vorbestraft und verfügt über einen getrübten automobilistischen Leumund. Er wurde mit Strafmandat des Untersuchungsrichteramts II Emmental-Oberaargau vom 31. März 2010 wegen Fahrens in qualifiziert angetrunkenem Zustand (BAK von 0.87 ‰) zu einer unbe- dingten Geldstrafe von 30 Tagessätzen zu CHF 50.00 verurteilt (pag. 717). Hierfür wurde dem Beschuldigten für drei Monate der Führerausweis entzogen (pag. 714). Innert weniger als drei Jahren ist der Beschuldigte wieder in qualifiziert angetrun- kenem Zustand gefahren. Sowohl die damalige unbedingte Geldstrafe als auch der Führerausweisentzug haben ihn in der Folge nicht nachhaltig beeindruckt. Dem Auszug aus dem ADMAS-Register vom 3. Januar 2017 lassen sich zudem drei weitere Führerausweisentzüge (zwei Monate im Jahr 2000, sechs Monate 2005 und ein Monat 2006) entnehmen. Gemäss Verfügung des Strassenverkehrsamts des Kantons Bern vom 1. Februar 2013 droht dem Beschuldigten nun ein Füh- rerausweisentzug auf unbestimmte Zeit (pag. 217 ff.). Weiter ist festzustellen, dass der Beschuldigte am 1. Dezember 2015 in F.________ einen weiteren Verkehrsun- fall hatte. Er prallte beim Abbiegen infolge Missachtens des Vortrittsrechts in eine auf dem Trottoir gehende Person, wodurch diese in die Luft geschleudert wurde, zu Boden fiel und sich Prellungen an Knie, Rippen und Schulter zuzog. Hierfür wurde der Beschuldigte mit rechtskräftigem Strafbefehl der Staatsanwaltschaft des Kan- tons Bern, Region Emmental-Oberaargau, vom 1. Juni 2016 wegen einfacher Ver- kehrsregelverletzung zu einer Übertretungsbusse von CHF 500.00 verurteilt (pag. 742, Verfahren EO 15 15178). Zu den persönlichen Verhältnissen des Beschuldigten ist zu sagen, dass er auf- grund seiner körperlichen Beeinträchtigungen seit längerer Zeit arbeitslos ist und bei seinen Eltern auf dem Bauernhof wohnt. Er scheint nicht über viele andere so- ziale Kontakte zu verfügen (vgl. pag. 100 Z. 38). Schliesslich bestehen Anzeichen einer Abhängigkeitsproblematik, da der Beschuldigte gemäss eigenen Aussagen</w:t>
      </w:r>
    </w:p>
    <w:p>
      <w:r>
        <w:rPr>
          <w:b/>
        </w:rPr>
        <w:t>E. 32</w:t>
      </w:r>
    </w:p>
    <w:p>
      <w:r>
        <w:t>täglich Alkohol konsumiert (pag. 116 f. Z. 236 ff.). Er sieht sich aber selber nicht als Alkoholiker oder Gewohnheitstrinker (pag. 117 Z. 244 ff.). Bei dieser Sachlage muss dem Beschuldigten von der Kammer – wie bereits von der Vorinstanz – eine ungünstige Prognose gestellt werden. Die Geldstrafe ist folglich unbedingt auszusprechen. 20. Übertretungen Bei den Schuldsprüchen wegen ungenügenden Sicherns eines Fahrzeugs, Nicht- anbringens der vorgeschriebenen Kontrollschilder und mehrfacher Widerhandlun- gen gegen das Betäubungsmittelgesetz durch Konsum von Marihuana handelt es sich um Übertretungen. Für diese Delikte ist eine Busse auszusprechen. Gemäss Art. 106 Abs. 3 StGB bemisst das Gericht die Busse und die Ersatzfreiheitsstrafe je nach den Verhältnissen des Täters so, dass dieser die Strafe erleidet, die seinem Verschulden angemessen ist. Es gilt wiederum das Asperationsprinzip (Art. 49 Abs. 1 i.V.m. 104 StGB). Der Beschuldigte konsumierte in der Zeit vom 17. Juli 2012 bis 11. November 2012 regelmässig Marihuana. Hierfür erachtet die Kammer eine Busse von CHF 200.00 als angemessen (vgl. VBRS-Richtlinien 2010, S. 27). Die Ordnungsbussenverordnung (OBV, SR 741.031) sieht für das Verlassen des Fahrzeugs, ohne den Zündungsschlüssel wegzunehmen eine Busse von CHF 60.00 (Ziff. 317 Anhang OBV) und für das Nichtanbringen der Kontrollschilder eine Busse von CHF 140.00 (Ziff. 404 Anhang OBV) vor. Im Rahmen der Täterkomponenten ist zu berücksichtigen, dass der Beschuldigte mit Strafbefehl der Staatsanwaltschaft des Kantons Bern, Region Emmental- Oberaargau, vom 1. Juni 2016 wegen einfacher Verkehrsregelverletzung zu einer Busse von CHF 500.00 verurteilt wurde (pag. 742). Hat das Gericht eine Tat zu beurteilen, die der Täter begangen hat, bevor er wegen einer andern Tat verurteilt worden ist, so bestimmt es die Zusatzstrafe in der Wei- se, dass der Täter nicht schwerer bestraft wird, als wenn die mehreren strafbaren Handlungen gleichzeitig beurteilt worden wären (Art. 49 Abs. 2 StGB). Der Beschuldigte beging die vorliegend zu beurteilenden Übertretungen am 11. November 2012 und somit bevor er mit Strafbefehl der Staatsanwaltschaft des Kantons Bern vom 1. Juni 2016 zu einer Busse von CHF 500.00 verurteilt wurde. Es ist deshalb in Anwendung von Art. 49 Abs. 2 StGB formell eine Zusatzstrafe (Busse) zu bestimmen. Unter Berücksichtigung des Asperationsprinzips sowie der retrospektiven Konkur- renz erachtet die Kammer für die Schuldsprüche wegen ungenügenden Sicherns eines Fahrzeugs, Nichtanbringen der vorgeschriebenen Kontrollschilder und mehr- facher Widerhandlungen gegen das Betäubungsmittelgesetz durch Konsum von Marihuana eine Übertretungsbusse von total CHF 300.00 als angemessen; dies als Zusatzstrafe zum Strafbefehl der Staatsanwaltschaft des Kantons Bern, Region Emmental-Oberaargau, EO 15 15178 vom 1. Juni 2016. Die Ersatzfreiheitsstrafe bei schuldhafter Nichtbezahlung wird praxisgemäss auf 3 Tage festgesetzt.</w:t>
      </w:r>
    </w:p>
    <w:p>
      <w:r>
        <w:rPr>
          <w:b/>
        </w:rPr>
        <w:t>E. 33</w:t>
      </w:r>
    </w:p>
    <w:p>
      <w:r>
        <w:t>V. Kosten und Entschädigung Fällt die Rechtsmittelinstanz selber einen neuen Entscheid, so befindet sie darin auch über die von der Vorinstanz getroffene Kostenregelung (Art. 428 Abs. 3 StPO). Die beschuldigte Person trägt die Verfahrenskosten, wenn sie verurteilt wird (Art. 426 Abs. 1 StPO). Angesichts des Ausgangs des oberinstanzlichen Verfahrens (Bestätigung der vom Beschuldigten angefochtenen Schuldsprüche, formeller Freispruch ohne Kosten- ausscheidung) ist die erstinstanzliche Kostenliquidation zu bestätigen. Dem Be- schuldigten sind die gesamten erstinstanzlichen Verfahrenskosten von total CHF 12‘491.80 aufzuerlegen. Als unterliegende Partei im Rechtsmittelverfahren trägt der Beschuldigte auch die oberinstanzlichen Verfahrenskosten, insgesamt bestimmt auf CHF 2‘500.00 (Art. 428 Abs. 1 StPO i.V.m. Art. 24 Bst. a des Verfahrenskostendekrets [VKD; BSG 161.12]; Richtlinie für die Bemessung der Gerichtsgebühren gemäss Be- schluss der Strafabteilungskonferenz vom 24. Januar 2011). Auf eine Entschädigung gemäss Art. 429 StPO hat der Beschuldigte bei diesem Ausgang des Verfahrens erst- und oberinstanzlich keinen Anspruch. VI. Verfügungen Dem zuständigen Bundesamt wird die vorzeitige Zustimmung zur Löschung des erstellten DNA-Profils (PCN-Nr. 15 542718 29) erteilt (Art. 16 Abs. 1 Bst. f i.V.m. Art. 17 Abs. 1 DNA-ProfilG). Dem für die Führung von AFIS zuständigen Dienst wird die vorzeitige Zustimmung zur Löschung der erhobenen biometrischen erkennungsdienstlichen Daten erteilt (Art. 17 Abs. 1 Bst. f i.V.m. Art. 19 Abs. 1 Verordnung über die Bearbeitung biome- trischer erkennungsdienstlicher Daten).</w:t>
      </w:r>
    </w:p>
    <w:p>
      <w:r>
        <w:rPr>
          <w:b/>
        </w:rPr>
        <w:t>E. 34</w:t>
      </w:r>
    </w:p>
    <w:p>
      <w:r>
        <w:t>VII. Dispositiv Die 1. Strafkammer erkennt: I. Es wird festgestellt, dass das Urteil des Regionalgerichts Emmental-Oberaargau (Einzel- gericht) vom 16. Juli 2015 insofern in Rechtskraft erwachsen ist, als A. das Strafverfahren gegen A.________ wegen Widerhandlungen gegen das Betäubungsmittelgesetz, angeblich begangen in der Zeit von Anfangs Januar 2012 bis 16.07.2012 eingestellt wurde, ohne Ausrichtung einer Entschädigung und ohne Ausscheidung von Verfahrenskosten. B. A.________ freigesprochen wurde: 1. von der Anschuldigung des Führens eines Motorfahrzeugs unter Drogeneinfluss (Marihuana), angeblich begangen am 11.11.2012 ab ca. Mittag bis ca. 21.00 Uhr in der Region F.________, G.________ und anderswo als Lenker eines Lieferwagens; 2. von der Anschuldigung des Unanständigen Benehmens, angeblich begangen zu- sammen mit D.________ am 11.11.2012 von ca. 10.30 Uhr bis ca. 21.00 Uhr in der Region F.________, G.________ und anderswo; ohne Ausrichtung einer Entschädigung und ohne Ausscheidung von Verfahrenskosten. C. A.________ schuldig erklärt wurde: 1. der Widerhandlungen gegen die Strassenverkehrsgesetzgebung, mehrfach be- gangen durch 1.1. Ungenügendes Sichern eines Fahrzeugs gegen die Verwendung durch Unbefugte (einfache Verletzung von Verkehrsregeln), begangen am 11.11.2012 in F.________; 1.2. Nichtanbringen der vorgeschriebenen Kontrollschilder als Lenker eines Personenwagens, begangen am 11.11.2012 ab ca. 19.40 Uhr bis ca. 21.00 Uhr in der Region F.________ als Lenker eines Lieferwagens;</w:t>
      </w:r>
    </w:p>
    <w:p>
      <w:r>
        <w:rPr>
          <w:b/>
        </w:rPr>
        <w:t>E. 35</w:t>
      </w:r>
    </w:p>
    <w:p>
      <w:r>
        <w:t>2. der Beschimpfung, begangen am 11.11.2012 in F.________ und auf dem Weg nach U.________ z.N. von S.________ und von T.________; 3. der Widerhandlungen gegen das Betäubungsmittelgesetz, mehrfach begangen in der Zeit von 17.07.2012 bis 11.11.2012 in F.________ durch Konsum von Marihuana; II. A.________ wird freigesprochen: von der Anschuldigung des Führens eines Motorfahrzeugs in angetrunkenem Zu- stand, angeblich qualifiziert begangen am 11.11.2012, ab ca. Mittag bis ca. 17.30 Uhr in der Region F.________, G.________ und anderswo als Lenker eines Lieferwagens; ohne Ausrichtung einer Entschädigung und ohne Ausscheidung von Verfahrenskosten. III. A.________ wird schuldig erklärt: der Widerhandlungen gegen die Strassenverkehrsgesetzgebung, mehrfach begangen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