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21 vom 23. Dezember 2016</w:t>
      </w:r>
    </w:p>
    <w:p>
      <w:r>
        <w:t>BE Obergericht, 2016-12-23, DE</w:t>
      </w:r>
    </w:p>
    <w:p>
      <w:r>
        <w:rPr>
          <w:b/>
        </w:rPr>
        <w:t xml:space="preserve">Quelle: </w:t>
      </w:r>
      <w:r>
        <w:t>https://mcp.opencaselaw.ch/entscheid/be_zivilstraf_SK_2016_21</w:t>
      </w:r>
    </w:p>
    <w:p>
      <w:r>
        <w:t>FR: BE_ZIVILSTRAF SK 2016 21 du 23 décembre 2016</w:t>
      </w:r>
    </w:p>
    <w:p>
      <w:r>
        <w:t>IT: BE_ZIVILSTRAF SK 2016 21 del 23 dicembre 2016</w:t>
      </w:r>
    </w:p>
    <w:p>
      <w:pPr>
        <w:pStyle w:val="Heading2"/>
      </w:pPr>
      <w:r>
        <w:t>Regeste</w:t>
      </w:r>
    </w:p>
    <w:p>
      <w:r>
        <w:t>einfache Verkehrsregelverletzung | Strassenverkehr</w:t>
      </w:r>
    </w:p>
    <w:p>
      <w:pPr>
        <w:pStyle w:val="Heading2"/>
      </w:pPr>
      <w:r>
        <w:t>Erwägungen</w:t>
      </w:r>
    </w:p>
    <w:p>
      <w:r>
        <w:rPr>
          <w:b/>
        </w:rPr>
        <w:t>E. 1</w:t>
      </w:r>
    </w:p>
    <w:p>
      <w:r>
        <w:t>Erstinstanzliches Urteil Das Einzelgericht Berner Jura-Seeland hat mit Urteil vom 13. Oktober 2015 folgen- des erkannt (pag. 111 ff.): […] I. A.________ wird freigesprochen: von der Anschuldigung der einfachen Verkehrsregelverletzungen durch Überholen eines Fahr- zeuges an einer unübersichtlichen Stelle links von einer Fussgängerinsel als Lenker eines Personenwagens, angeblich begangen am 01.11.2014, ca. 20.40 Uhr, an der Mettstrasse 6 in Bi- el/Bienne unter Ausrichtung einer Entschädigung an A.________ von CHF 5‘060.15 (inklusive Mehrwertsteuer und Auslagen) für die angemessene Ausübung seiner Verfahrensrechte, unter Auferlegung der Verfahrenskosten, sich zusammensetzend aus Gebühren von CHF 1‘750.00 und Auslagen von CHF 116.00, insgesamt bestimmt auf CHF 1‘866.00, an den Kanton Bern. […]</w:t>
      </w:r>
    </w:p>
    <w:p>
      <w:r>
        <w:rPr>
          <w:b/>
        </w:rPr>
        <w:t>E. 2</w:t>
      </w:r>
    </w:p>
    <w:p>
      <w:r>
        <w:t>Mai 2016 verzichtete die Generalstaatsanwaltschaft auf die Einreichung einer Replik (pag. 190). Mit Verfügung vom 3. Mai 2016 wurde das schriftliche Verfahren nach Art. 406 Abs. 1 Bst. c der Strafprozessordnung (StPO; SR 312.0) angeordnet (pag. 191 f.).</w:t>
      </w:r>
    </w:p>
    <w:p>
      <w:r>
        <w:rPr>
          <w:b/>
        </w:rPr>
        <w:t>E. 3</w:t>
      </w:r>
    </w:p>
    <w:p>
      <w:r>
        <w:t>Anträge der Parteien Die Generalstaatsanwaltschaft stellte und begründete folgende Anträge (pag. 156 f.): A.________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