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2015 387 vom 18. Oktober 2016</w:t>
      </w:r>
    </w:p>
    <w:p>
      <w:r>
        <w:t>BE Obergericht, 2016-10-18, DE</w:t>
      </w:r>
    </w:p>
    <w:p>
      <w:r>
        <w:rPr>
          <w:b/>
        </w:rPr>
        <w:t xml:space="preserve">Quelle: </w:t>
      </w:r>
      <w:r>
        <w:t>https://mcp.opencaselaw.ch/entscheid/be_zivilstraf_SK_2015_387</w:t>
      </w:r>
    </w:p>
    <w:p>
      <w:r>
        <w:t>FR: BE_ZIVILSTRAF SK 2015 387 du 18 octobre 2016</w:t>
      </w:r>
    </w:p>
    <w:p>
      <w:r>
        <w:t>IT: BE_ZIVILSTRAF SK 2015 387 del 18 ottobre 2016</w:t>
      </w:r>
    </w:p>
    <w:p>
      <w:pPr>
        <w:pStyle w:val="Heading2"/>
      </w:pPr>
      <w:r>
        <w:t>Regeste</w:t>
      </w:r>
    </w:p>
    <w:p>
      <w:r>
        <w:t>Drohung, Missbrauch einer Fernmeldeanlage, Widerhandlungen gegen das Betäubungsmittelgesetz (Übertretung) und Widerhandlungen gegen das Personenbeförderungsgesetz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Erstinstanzliches Urteil Am 3. November 2015 fällte das Regionalgericht Bern-Mittelland (nachfolgend: Re- gionalgericht) folgendes Urteil (pag. 144 ff.): I. Das Strafverfahren gegen A.________ wegen Missbrauches einer Fernmeldeanlage, angeblich begangen in der Zeit vom 10.08.2014 bis 27.08.2014 wird mangels gültigen Strafantrages eingestellt, ohne Ausrichtung einer Entschädigung und ohne Ausscheidung von Verfahrenskosten. II. A.________ wird freigesprochen: von der Anschuldigung des Missbrauchs einer Fernmeldeanlage, angeblich begangen in der Zeit vom 28.08.2014 bis ca. am 14.11.2014 in C.________, z.N. von D.________ unter Ausrichtung einer Entschädigung an A.________ von CHF 1‘800.00 (inkl. Auslagen und MWST) für die angemessene Ausübung seiner Verfahrensrechte, unter Auferlegung der anteilsmässigen Verfahrenskosten (1/3), sich zusammensetzend aus Ge- bühren von CHF 500.00 und Auslagen von CHF 40.00, insgesamt bestimmt auf CHF 540.00, an den Kanton Bern.</w:t>
      </w:r>
    </w:p>
    <w:p>
      <w:r>
        <w:rPr>
          <w:b/>
        </w:rPr>
        <w:t>E. 3</w:t>
      </w:r>
    </w:p>
    <w:p>
      <w:r>
        <w:t>der Widerhandlung gegen das Personenbeförderungsgesetz, begangen am 19.11.2014 auf der Strecke H.________ durch Fahren ohne gültigen Fahrausweis und in Anwendung der Art. 34, 42 Abs. 1 und 2, 47, 49, 106, 180 StGB, Art. 19a BetmG, Art. 57 Abs. 2 PBG, Art. 426 StPO verurteilt: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