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2015 318 vom 29. August 2016</w:t>
      </w:r>
    </w:p>
    <w:p>
      <w:r>
        <w:t>BE Obergericht, 2016-08-29, DE</w:t>
      </w:r>
    </w:p>
    <w:p>
      <w:r>
        <w:rPr>
          <w:b/>
        </w:rPr>
        <w:t xml:space="preserve">Quelle: </w:t>
      </w:r>
      <w:r>
        <w:t>https://mcp.opencaselaw.ch/entscheid/be_zivilstraf_SK_2015_318</w:t>
      </w:r>
    </w:p>
    <w:p>
      <w:r>
        <w:t>FR: BE_ZIVILSTRAF SK 2015 318 du 29 août 2016</w:t>
      </w:r>
    </w:p>
    <w:p>
      <w:r>
        <w:t>IT: BE_ZIVILSTRAF SK 2015 318 del 29 agosto 2016</w:t>
      </w:r>
    </w:p>
    <w:p>
      <w:pPr>
        <w:pStyle w:val="Heading2"/>
      </w:pPr>
      <w:r>
        <w:t>Regeste</w:t>
      </w:r>
    </w:p>
    <w:p>
      <w:r>
        <w:t>Widerhandlungen gegen das Strassenverkehrsgesetz und Widerhandlung gegen das Betäubungsmittelgesetz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Widerhandlungen gegen das Strassenverkehrsgesetz, begangen am 29.07.2014 auf der C.________, D.________ - E.________ durch</w:t>
      </w:r>
    </w:p>
    <w:p>
      <w:r>
        <w:rPr>
          <w:b/>
        </w:rPr>
        <w:t>E. 1.1</w:t>
      </w:r>
    </w:p>
    <w:p>
      <w:r>
        <w:t>Führen eines Personenwagens in fahrunfähigem Zustand;</w:t>
      </w:r>
    </w:p>
    <w:p>
      <w:r>
        <w:rPr>
          <w:b/>
        </w:rPr>
        <w:t>E. 1.2</w:t>
      </w:r>
    </w:p>
    <w:p>
      <w:r>
        <w:t>unsachgemässe Bedienung des Fahrzeugs durch starkes Bremsmanöver (grobe Verkehrsregelverletzung)</w:t>
      </w:r>
    </w:p>
    <w:p>
      <w:r>
        <w:rPr>
          <w:b/>
        </w:rPr>
        <w:t>E. 2</w:t>
      </w:r>
    </w:p>
    <w:p>
      <w:r>
        <w:t>der Widerhandlung gegen das Betäubungsmittelgesetz, begangen bzw. festgestellt am 29.07.2014 auf der C.________, D.________ - E.________ und in Anwendung der Art. 34, 42/1+4, 44, 47, 49/1, 106 StGB; Art. 31/1+2, 55/7, 90/2, 91/2b SVG; Art. 2/1+2, 3/1 VRV; Art. 19a BetmG;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