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2019 132 vom 17. April 2019</w:t>
      </w:r>
    </w:p>
    <w:p>
      <w:r>
        <w:t>BE Obergericht, 2019-04-17, DE</w:t>
      </w:r>
    </w:p>
    <w:p>
      <w:r>
        <w:rPr>
          <w:b/>
        </w:rPr>
        <w:t xml:space="preserve">Quelle: </w:t>
      </w:r>
      <w:r>
        <w:t>https://mcp.opencaselaw.ch/entscheid/be_zivilstraf_KES_2019_132</w:t>
      </w:r>
    </w:p>
    <w:p>
      <w:r>
        <w:t>FR: BE_ZIVILSTRAF KES 2019 132 du 17 avril 2019</w:t>
      </w:r>
    </w:p>
    <w:p>
      <w:r>
        <w:t>IT: BE_ZIVILSTRAF KES 2019 132 del 17 aprile 2019</w:t>
      </w:r>
    </w:p>
    <w:p>
      <w:pPr>
        <w:pStyle w:val="Heading2"/>
      </w:pPr>
      <w:r>
        <w:t>Regeste</w:t>
      </w:r>
    </w:p>
    <w:p>
      <w:r>
        <w:t>Gemeinsame elterliche Sorge, Aufenthaltsbestimmungsrecht | persönlicher Verkehr</w:t>
      </w:r>
    </w:p>
    <w:p>
      <w:pPr>
        <w:pStyle w:val="Heading2"/>
      </w:pPr>
      <w:r>
        <w:t>Erwägungen</w:t>
      </w:r>
    </w:p>
    <w:p>
      <w:r>
        <w:rPr>
          <w:b/>
        </w:rPr>
        <w:t>E. 1.1</w:t>
      </w:r>
    </w:p>
    <w:p>
      <w:r>
        <w:t>A.________ (nachfolgend: Beschwerdeführerin oder Kindsmutter) und B.________ (nachfolgend: Beschwerdegegner oder Kindsvater) sind die nicht miteinander ver- heirateten und getrennt lebenden Eltern von C.________ (nachfolgend: C.________). Aufgrund eines am 22. September 2015 vom Kindes- und Erwach- senenschutzgericht (KESGer; KES 15 660) bestätigten Entscheids der KESB Mit- telland Nord vom 16. Juli 2015 steht den Eltern die elterliche Sorge über C.________ gemeinsam zu.</w:t>
      </w:r>
    </w:p>
    <w:p>
      <w:r>
        <w:rPr>
          <w:b/>
        </w:rPr>
        <w:t>E. 1.2</w:t>
      </w:r>
    </w:p>
    <w:p>
      <w:r>
        <w:t>Mit Entscheid der Vormundschaftsbehörde Zollikofen vom 15. November 2012 war der damals allein sorgeberechtigten Beschwerdeführerin das Aufenthaltsbestim- mungsrecht über C.________ entzogen und eine Beistandschaft gemäss Art. 308 Abs. 1 und 2 ZGB errichtet worden. Aufgrund der psychischen Erkrankung der Kindsmutter, sie leidet an paranoider Schizophrenie, und weil der Kindesvater we- gen hoher beruflicher Auslastung und einer nebenberuflichen Weiterbildung nicht bereit und in der Lage war, die Erziehungsverantwortung für C.________ zu über- nehmen, wurden diese Kindesschutzmassnahmen verfügt. Nach Platzierungen in D.________ in Bern und im E.________ in Münsingen lebt C.________ nun seit dem 1. August 2015 bei seinen Grosseltern väterlicherseits, F.________ (nachfol- gend: Grosseltern), in G.________ (Kammerentscheid der KESB Mittelland Nord vom 22. April 2015).</w:t>
      </w:r>
    </w:p>
    <w:p>
      <w:r>
        <w:rPr>
          <w:b/>
        </w:rPr>
        <w:t>E. 1.3</w:t>
      </w:r>
    </w:p>
    <w:p>
      <w:r>
        <w:t>Mit dem Ziel, nach Möglichkeit einen regelmässigen persönlichen Verkehr zwi- schen C.________ und der Kindsmutter sicherzustellen, passte die KESB Bern (nachfolgend: Vorinstanz oder KESB) mit Kammerentscheid vom 22. März 2017 die Regelung des persönlichen Verkehrs zwischen C.________ und der Kindsmut- ter sowie die Aufgaben der Beiständin der aktuellen Situation an und erteilte den Eltern Weisungen. 2. 2.1 Mit E-Mails vom 29. August 2018 und 3. September 2018 stellte die Beschwerde- führerin bei der KESB jeweils ein Gesuch um Ausdehnung des persönlichen Ver- kehrs. Mit Schreiben vom 18. September 2018 teilte die KESB der Beschwerdefüh- rerin mit, dass derzeit kein Anlass bestehe, die Besuchsrechtsregelung abzuän- dern, zumal keine veränderten Verhältnisse vorlägen. 2.2 Mit E-Mail vom 15. Oktober 2018 teilte die Beiständin von C.________ der KESB mit, dass der Kindsvater seinen Sohn dauerhaft zu sich nehmen wolle. 2.3 Mit Schreiben vom 20. November 2018 wurde die Beschwerdeführerin über das geplante weitere Vorgehen betreffend den Umzug ihres Sohnes C.________ zum Kindsvater informiert, es wurde ihr die Möglichkeit zur schriftlichen Stellungnahme gegeben und sie wurde darauf hingewiesen, dass sie bei der KESB einen Termin für eine persönlichen Anhörung vereinbaren könne, falls sie dies wünsche. 2.4 Die Beschwerdeführerin reichte mit Eingabe vom 27. November 2018 ihre Stel- lungnahme ein. Aufgrund von noch bestehenden Unklarheiten bzgl. ihrer Eingabe bzw. Haltung wurde die Beschwerdeführerin erneut gebeten, zum geplanten Vor- gehen konkret Stellung zu nehmen. In ihrer zweiten Stellungnahme vom 25. De- zember 2018 teilte die Beschwerdeführerin mit, dass sie mit dem Vorhaben nicht einverstanden sei.</w:t>
      </w:r>
    </w:p>
    <w:p>
      <w:r>
        <w:rPr>
          <w:b/>
        </w:rPr>
        <w:t>E. 3</w:t>
      </w:r>
    </w:p>
    <w:p>
      <w:r>
        <w:t>Mit Kammerentscheid vom 30. Januar 2019 wies die Vorinstanz die Anträge der Beschwerdeführerin auf Abänderung des persönlichen Verkehrs ab und erteilte den Grosseltern sowie dem Kindsvater gestützt auf Art. 307 Abs. 3 ZGB die Weisung, in Zusammenarbeit mit der Beiständin dafür zu sorgen, dass C.________ bis spätestens Ende Juli 2019 schrittweise zum Kindsvater nach H.________ zieht.</w:t>
      </w:r>
    </w:p>
    <w:p>
      <w:r>
        <w:rPr>
          <w:b/>
        </w:rPr>
        <w:t>E. 4</w:t>
      </w:r>
    </w:p>
    <w:p>
      <w:r>
        <w:t>Gegen diesen Entscheid erhob die Beschwerdeführerin mit Eingabe vom 16. Fe- bruar 2019 (Postaufgabe am 18. Februar 2019; pag. 1 ff.) Beschwerde beim KESGer und beantragt sinngemäss die Aufhebung des Entscheids.</w:t>
      </w:r>
    </w:p>
    <w:p>
      <w:r>
        <w:rPr>
          <w:b/>
        </w:rPr>
        <w:t>E. 5</w:t>
      </w:r>
    </w:p>
    <w:p>
      <w:r>
        <w:t>In ihrer Vernehmlassung vom 26. Februar 2019 (pag. 13 ff.) schloss die Vorinstanz auf Abweisung der Beschwerde, unter Kosten- und Entschädigungsfolge zu Lasten der Beschwerdeführerin.</w:t>
      </w:r>
    </w:p>
    <w:p>
      <w:r>
        <w:rPr>
          <w:b/>
        </w:rPr>
        <w:t>E. 6</w:t>
      </w:r>
    </w:p>
    <w:p>
      <w:r>
        <w:t>Der Beschwerdegegner beantragt in seiner Beschwerdeantwort vom 4. März 2019 (pag. 17 ff.) sinngemäss, die Beschwerde sei abzuweisen. II.</w:t>
      </w:r>
    </w:p>
    <w:p>
      <w:r>
        <w:rPr>
          <w:b/>
        </w:rPr>
        <w:t>E. 7</w:t>
      </w:r>
    </w:p>
    <w:p>
      <w:r>
        <w:t>Für Beschwerden gegen Entscheide der KESB ist das KESGer zuständig (Art. 450 Abs. 1 des Schweizerischen Zivilgesetzbuches [ZGB, SR 210] i.V.m. Art. 65 des Gesetzes über den Kindes- und Erwachsenenschutz [KESG; BSG 213.316] und Art. 28 Abs. 4 des Organisationsreglements des Obergerichts [OrR OG; BSG 162.11]).</w:t>
      </w:r>
    </w:p>
    <w:p>
      <w:r>
        <w:rPr>
          <w:b/>
        </w:rPr>
        <w:t>E. 8</w:t>
      </w:r>
    </w:p>
    <w:p>
      <w:r>
        <w:t>Das Verfahren vor der gerichtlichen Beschwerdeinstanz richtet sich nach den Be- stimmungen gemäss Art. 450 ff. ZGB. Subsidiär gelangt kantonales Verfahrens- recht, nämlich Art. 65 ff. KESG, zur Anwendung (vgl. Art. 1 Abs. 1 Bst. d KESG). Dieses verweist seinerseits in Art. 72 KESG auf die Bestimmungen des Gesetzes über die Verwaltungsrechtspflege (VRPG; BSG 155.21).</w:t>
      </w:r>
    </w:p>
    <w:p>
      <w:r>
        <w:rPr>
          <w:b/>
        </w:rPr>
        <w:t>E. 9</w:t>
      </w:r>
    </w:p>
    <w:p>
      <w:r>
        <w:t>Die Beschwerdeführerin ist als am vorinstanzlichen Verfahren beteiligte und in ih- ren rechtlich geschützten Interessen betroffene Person gemäss Art. 450 Abs. 2 Ziff. 1 ZGB zur Beschwerde legitimiert.</w:t>
      </w:r>
    </w:p>
    <w:p>
      <w:r>
        <w:rPr>
          <w:b/>
        </w:rPr>
        <w:t>E. 10</w:t>
      </w:r>
    </w:p>
    <w:p>
      <w:r>
        <w:t>Die Beschwerde wurde frist- und für eine Laienbeschwerde formgerecht erhoben (Art. 450b Abs. 1 und Art. 450 Abs. 3 ZGB).</w:t>
      </w:r>
    </w:p>
    <w:p>
      <w:r>
        <w:rPr>
          <w:b/>
        </w:rPr>
        <w:t>E. 11</w:t>
      </w:r>
    </w:p>
    <w:p>
      <w:r>
        <w:t>Da sich kaum fachspezifische Fragen des Kindesschutzes stellen, erfolgt die Beur- teilung der vorliegenden Beschwerde durch drei hauptamtliche Richterinnen und Richter (Art. 45 Abs. 3 Satz 1 und Bst. b des Gesetzes über die Organisation der Gerichtsbehörden und der Staatsanwaltschaft [GSOG; BSG 161.1]). III.</w:t>
      </w:r>
    </w:p>
    <w:p>
      <w:r>
        <w:rPr>
          <w:b/>
        </w:rPr>
        <w:t>E. 12</w:t>
      </w:r>
    </w:p>
    <w:p>
      <w:r>
        <w:t>Gemäss Kammerentscheid der KESB Bern vom 22. März 2017 wurde der persönli- che Verkehr zwischen C.________ und der Beschwerdeführerin gemäss Art. 273 Abs. 1 ZGB wie folgt festgelegt: a) der persönliche Kontakt findet einmal pro Monat mit Besuchsbegleitung an einem neutralen Ort statt;</w:t>
      </w:r>
    </w:p>
    <w:p>
      <w:r>
        <w:t>5 b) die Besuchsbegleitung holt und bringt C.________ entweder beim Vater oder bei den Grossel- tern; c) der telefonische Kontakt zwischen der Mutter und C.________ findet einmal pro Woche für rund</w:t>
      </w:r>
    </w:p>
    <w:p>
      <w:r>
        <w:rPr>
          <w:b/>
        </w:rPr>
        <w:t>E. 15</w:t>
      </w:r>
    </w:p>
    <w:p>
      <w:r>
        <w:t>Vorliegend ficht die Beschwerdeführerin die Abweisung ihrer Anträge auf Abände- rung des persönlichen Verkehrs, die an die Grosseltern und den Kindsvater erteilte Weisung sowie die Anpassung der Beistandschaft an und führt dazu zusammenge- fasst Folgendes aus:</w:t>
      </w:r>
    </w:p>
    <w:p>
      <w:r>
        <w:rPr>
          <w:b/>
        </w:rPr>
        <w:t>E. 15.1</w:t>
      </w:r>
    </w:p>
    <w:p>
      <w:r>
        <w:t>Antrag Änderung Regelung des persönlichen Verkehrs Entgegen den Argumenten der Vorinstanz sei sie in den Schreiben vom 27. No- vember 2018 und 25. Dezember 2018 in erster Linie auf das Kindswohl von C.________ eingegangen und auf den geplanten Wohn-, Schul- und Kantons- wechsel und nur nebenbei auf die unmenschlich nicht existierende Besuchsrege- lung zwischen Kind und Mutter. Sie sei letzten Herbst nach J.________ umgezo- gen, um näher bei ihrem Kind und dem Rest der Familie zu wohnen und damit für eine korrekte Besuchsregelung zwischen Kind und Mutter nur eine halbe Stunde</w:t>
      </w:r>
    </w:p>
    <w:p>
      <w:r>
        <w:t>7 Distanz liege. Sie werde nicht darauf bestehen, C.________ aus seinem Schulall- tag rauszureissen, um ihn bei sich an ihrem Wohnsitz zu haben. Sie sei in die Nähe gezogen, um eine kürzere Distanz für die Wochenenden zu haben. Sie wolle ein 14- tägiges Besuchsrecht mit ihrem Kind bevor sie nur noch ganz bettlägerig sei, denn es gehe ihrer psychischen Gesundheit um einiges besser als ihrer physi- schen.</w:t>
      </w:r>
    </w:p>
    <w:p>
      <w:r>
        <w:rPr>
          <w:b/>
        </w:rPr>
        <w:t>E. 15.2</w:t>
      </w:r>
    </w:p>
    <w:p>
      <w:r>
        <w:t>Weisung schrittweiser Umzug von C.________ zum Kindsvater Aus ihrer Sicht seien das Wohl und die Sicherheit von C.________ beim Kindsvater nicht gewahrt. Sie sei beim Entscheid über die Rückplatzierung von C.________ zum Kindsvater nicht einbezogen worden. Man habe ihr den Kammerentscheid der Vorinstanz lediglich mitgeteilt.</w:t>
      </w:r>
    </w:p>
    <w:p>
      <w:r>
        <w:rPr>
          <w:b/>
        </w:rPr>
        <w:t>E. 16</w:t>
      </w:r>
    </w:p>
    <w:p>
      <w:r>
        <w:t>Der Beschwerdegegner bringt in seiner Beschwerdeantwort vom 4. März 2019 zu- sammengefasst Folgendes vor:</w:t>
      </w:r>
    </w:p>
    <w:p>
      <w:r>
        <w:rPr>
          <w:b/>
        </w:rPr>
        <w:t>E. 16.1</w:t>
      </w:r>
    </w:p>
    <w:p>
      <w:r>
        <w:t>Antrag Änderung Regelung des persönlichen Verkehrs Der persönliche Verkehr sei klar geregelt. Da aufgrund der vorliegenden Erkran- kung der Beschwerdeführerin ein Besuch ohne Besuchsbegleitung eine Kindes- wohlgefährdung darstelle, seien die Besuche durch eine mit der KESB koordinierte Einrichtung abzustimmen. Die Beschwerdeführerin habe die durch die Beiständin koordinierten Termine in H.________ vor ihrem Umzug nach I.________ von sich aus nur unregelmässig wahrgenommen. Auch mit dem unangekündigten Wegzug der Beschwerdeführerin nach I.________ sei kein erkennbarer Wille für die Organi- sation und Durchführung von Besuchsterminen vorhanden. Nach mehrfachen Auf- forderungen seitens der KESB und des Beschwerdegegners werde ein geregelter Umgang und Umsetzung des Besuchsrechts durch die Beschwerdeführerin aus unbekannten Gründen selbst verweigert. Für die Wahrnehmung des Besuchsrechts stünden der Beschwerdeführerin die beiden Möglichkeiten zur Verfügung, die Be- suche entweder durch eine von der KESB zugelassene Einrichtung oder durch ei- nen Familienangehörigen begleiten zu lassen.</w:t>
      </w:r>
    </w:p>
    <w:p>
      <w:r>
        <w:rPr>
          <w:b/>
        </w:rPr>
        <w:t>E. 16.2</w:t>
      </w:r>
    </w:p>
    <w:p>
      <w:r>
        <w:t>Weisung schrittweiser Umzug von C.________ zum Kindsvater Die Beschwerdeführerin sei bereits am 20. November 2018 durch die KESB schrift- lich über seinen Wunsch zur Übernahme der Obhut von C.________ und das ge- plante Vorgehen informiert worden. Leider sei die Beschwerdeführerin nur unre- gelmässig an die Sitzungen mit der Beiständin erschienen, weshalb keine persönli- che Diskussion zum Thema habe entstehen können. Er beantrage, die Planung für den stattfindenden Umzug von C.________ nach H.________ ohne Unterbrechung weiterzuführen. Eine Verzögerung des Umzugs sei in Bezug auf das Kindeswohl sehr kritisch zu sehen. C.________ sehne dem bevorstehenden Umzug entgegen und habe sich psychisch bereits vollständig auf seinen neuen Wohnort in H.________ eingerichtet.</w:t>
      </w:r>
    </w:p>
    <w:p>
      <w:r>
        <w:t>8 IV.</w:t>
      </w:r>
    </w:p>
    <w:p>
      <w:r>
        <w:rPr>
          <w:b/>
        </w:rPr>
        <w:t>E. 17.1</w:t>
      </w:r>
    </w:p>
    <w:p>
      <w:r>
        <w:t>Indem die Beschwerdeführerin vorbringt, sie sei beim Entscheid über die Rückplat- zierung von C.________ zum Kindsvater nicht einbezogen worden, macht sie sinn- gemäss eine Verletzung des rechtlichen Gehörs geltend.</w:t>
      </w:r>
    </w:p>
    <w:p>
      <w:r>
        <w:rPr>
          <w:b/>
        </w:rPr>
        <w:t>E. 17.2.1</w:t>
      </w:r>
    </w:p>
    <w:p>
      <w:r>
        <w:t>Da der Anspruch auf rechtliches Gehör formeller Natur ist und die Beschwerde unabhängig von deren materiellen Begründetheit bei einer Verletzung des Gehör- sanspruchs gutzuheissen wäre (vgl. Urteil des Bundesgerichts 5A_827/2013 vom 7. März 2014 E. 3.1), ist diese Rüge vorab zu prüfen. Nach der bundesgerichtlichen Rechtsprechung kann eine Verletzung des rechtlichen Gehörs durch die Möglich- keit zur Äusserung im Rechtsmittelverfahren geheilt werden, sofern die Rechtsmit- telinstanz mit der gleichen Prüfungsbefugnis entscheidet wie die untere Instanz und die Gehörsverletzung nicht besonders schwer wiegt (BGE 137 I 195 E. 2.3.2).</w:t>
      </w:r>
    </w:p>
    <w:p>
      <w:r>
        <w:rPr>
          <w:b/>
        </w:rPr>
        <w:t>E. 17.2.2</w:t>
      </w:r>
    </w:p>
    <w:p>
      <w:r>
        <w:t>Der Anspruch auf rechtliches Gehör (Art. 29 Abs. 2 BV) verlangt, dass die Behörde die Vorbringen des vom Entscheid in seiner Rechtsstellung Betroffenen tatsächlich hört, prüft und in der Entscheidfindung berücksichtigt. Ordnet die Vorinstanz eine Massnahme im Kindesschutz ohne vorangehende persönliche Anhörung an, liegt eine Rechtsverletzung vor. Dem Anspruch auf persönliche Anhörung (Art. 447 Abs. 1 ZGB) kommt ebenfalls formelle Natur zu.</w:t>
      </w:r>
    </w:p>
    <w:p>
      <w:r>
        <w:rPr>
          <w:b/>
        </w:rPr>
        <w:t>E. 17.3</w:t>
      </w:r>
    </w:p>
    <w:p>
      <w:r>
        <w:t>Den Akten ist zu entnehmen, dass die Beschwerdeführerin mit Schreiben vom</w:t>
      </w:r>
    </w:p>
    <w:p>
      <w:r>
        <w:rPr>
          <w:b/>
        </w:rPr>
        <w:t>E. 20</w:t>
      </w:r>
    </w:p>
    <w:p>
      <w:r>
        <w:t>Grundsätzlich obliegt die Verantwortung für ein Kind den Eltern. Ist jedoch das Wohl des Kindes gefährdet und sorgen die Eltern nicht von sich aus für Abhilfe oder sind sie dazu ausserstande, so trifft die Kindesschutzbehörde die geeigneten Massnahmen zum Schutz des Kindes (Art. 307 Abs. 1 ZGB). Sie kann insbesonde- re die Eltern ermahnen, ihnen Weisungen für die Pflege, Erziehung oder Ausbil- dung erteilen oder eine geeignete Person oder Stelle bestimmen, der Einblick und Auskunft zu geben ist (Art. 307 Abs. 3 ZGB). Weisungen können sich auf ein kon- kretes Tun oder Unterlassen richten, wie bspw. periodische Berichterstattung ge- genüber der KESB über den Gang der Entwicklung oder Durchführung einer The- rapie und psychologische Begleitung (vgl. BREITSCHMID, in: Basler Kommentar, Zi- vilgesetzbuch I, 6. Aufl. 2018, N. 22 zu Art. 307 ZGB; BGE 142 III 197 E. 3.7). Die Weisung setzt Kooperationsfähigkeit und –willigkeit voraus. Im Minimum muss Aussicht darauf bestehen, dass die Adressaten die Weisung befolgen, und sie müssen in der Lage sein, die Weisung befolgen zu können. Fehlen diese Voraus- setzungen, so ist die Massnahme nicht geeignet und somit unverhältnismässig (ROSCH/HAURI, in: Handbuch Kindes- und Erwachsenenschutz, Rosch/Fountoula- kis/Heck [Hrsg.], 2. Aufl. 2018, Rz. 1033).</w:t>
      </w:r>
    </w:p>
    <w:p>
      <w:r>
        <w:rPr>
          <w:b/>
        </w:rPr>
        <w:t>E. 21.1</w:t>
      </w:r>
    </w:p>
    <w:p>
      <w:r>
        <w:t>C.________ wurde mit Entscheid der KESB Mittelland Nord vom 16. Juli 2015 un- ter die gemeinsame elterliche Sorge der Kindeseltern gestellt. Mit separatem Ent- scheid vom gleichen Tag wurde untere anderem die Unterbringung von C.________ bei den Grosseltern mit Entzug des Aufenthaltsbestimmungsrechts gemäss Art. 310 Abs. 1 ZGB bestätigt und der persönliche Verkehr mit C.________ sowohl für den Kindsvater als auch für die Kindsmutter geregelt. Gemäss Art. 301a Abs. 1 ZGB schliesst die elterliche Sorge das Recht ein, den Aufenthaltsort des Kindes zu bestimmen. Mit Entscheid vom 16. Juli 2015 wurde dem Kindsvater die elterliche Sorge gewährt und dadurch gleichzeitig von Geset- zes wegen auch das Aufenthaltsbestimmungsrecht übertragen. Hätte direkt im Anschluss dem Kindsvater das Aufenthaltsbestimmungsrecht entzogen werden sol- len, hätte ein solcher Entzug geprüft und begründet werden müssen. Da aber im Entscheid vom 16. Juli 2015 dem Kindsvater das Aufenthaltsbestimmungsrecht nicht explizit entzogen und ein entsprechender Entzug auch nicht geprüft und be- gründet wurde, ist der Kindsvater Inhaber des Aufenthaltsbestimmungsrechts von C.________. Ferner war der Kindsvater mit der Platzierung seines Sohnes bei sei- nen Eltern, den Grosseltern von C.________, in der Vergangenheit stets einver- standen, weshalb ohnehin kein Grund vorlag, ihm das Aufenthaltsbestimmungs- recht zu entziehen.</w:t>
      </w:r>
    </w:p>
    <w:p>
      <w:r>
        <w:rPr>
          <w:b/>
        </w:rPr>
        <w:t>E. 21.2</w:t>
      </w:r>
    </w:p>
    <w:p>
      <w:r>
        <w:t>Wegen der hohen beruflichen Auslastung inkl. einer nebenberuflichen Weiterbil- dung war der Kindsvater in der Vergangenheit nicht bereit und in der Lage, C.________ zu sich zu nehmen. Der Kindsvater beantragte jedoch bereits im März 2014 die elterliche Sorge im Hinblick auf eine mögliche Anschlusslösung für C.________ im Umfeld seiner Familie. Da sich nun die psychische Gesundheit der Kindsmutter nicht wie erhofft verbesserte und stabilisierte, ist ein Umzug von C.________ zur Kindsmutter nicht realisierbar. Die Lebensumstände des Kindsva-</w:t>
      </w:r>
    </w:p>
    <w:p>
      <w:r>
        <w:t>11 ters haben sich dagegen in der Zwischenzeit so verändert, dass ein Umzug von C.________ zu ihm möglich ist. Zudem äusserte gemäss Angaben der Beiständin, des Kindsvaters und der Grosseltern auch C.________ selbst den Wunsch, zu sei- nem Vater zu ziehen.</w:t>
      </w:r>
    </w:p>
    <w:p>
      <w:r>
        <w:rPr>
          <w:b/>
        </w:rPr>
        <w:t>E. 21.3</w:t>
      </w:r>
    </w:p>
    <w:p>
      <w:r>
        <w:t>Inwiefern das Wohl und die Sicherheit von C.________ beim Kindsvater (gemäss dem Vorbringen der Beschwerdeführerin) nicht gewahrt sein sollen, ist nicht er- sichtlich. Die Beschwerdeführerin machte dazu auch keine konkreteren Ausführun- gen. Ohnehin sind Elternteile, die die Sorge über ein Kind innehaben, vermutungs- weise als erziehungsfähig zu betrachten. Die Erziehungsfähigkeit ist nur dann zu prüfen, wenn Anzeichen dafür bestehen, dass sie nicht vorliegen könnte. Der Kindsvater ist Inhaber der elterlichen Sorge und, wie in E. 21.1 erläutert, steht ihm damit auch das Aufenthaltsbestimmungsrecht gegenüber seinem Sohn C.________ zu. Die Beschwerdeführerin bringt keine Gründe vor, welche gegen die Erziehungsfähigkeit des Kindsvaters sprechen würden. Auch sonst sind aus den Akten keine Anzeichen erkennbar, welche die Überprüfung der Erziehungs- fähigkeit des Kindsvaters anzeigen würden.</w:t>
      </w:r>
    </w:p>
    <w:p>
      <w:r>
        <w:rPr>
          <w:b/>
        </w:rPr>
        <w:t>E. 21.4</w:t>
      </w:r>
    </w:p>
    <w:p>
      <w:r>
        <w:t>Damit der Umzug behutsam erfolgen kann und C.________ Zeit hat, sich einzule- ben, erweist sich die Weisung an die Grosseltern und den Kindsvater, in Zusam- menarbeit mit der Beiständin für einen solch schrittweisen Umzug von C.________ bis spätestens Ende Juli 2019 zu sorgen, als geeignete und verhältnismässige Massnahme.</w:t>
      </w:r>
    </w:p>
    <w:p>
      <w:r>
        <w:rPr>
          <w:b/>
        </w:rPr>
        <w:t>E. 22</w:t>
      </w:r>
    </w:p>
    <w:p>
      <w:r>
        <w:t>Die Beschwerdeführerin dringt mit ihren Vorbringen nicht durch, weshalb ihre Be- schwerde abzuweisen ist. V.</w:t>
      </w:r>
    </w:p>
    <w:p>
      <w:r>
        <w:rPr>
          <w:b/>
        </w:rPr>
        <w:t>E. 23</w:t>
      </w:r>
    </w:p>
    <w:p>
      <w:r>
        <w:t>Der vorliegend zu beurteilende Verfahrensgegenstand betrifft verschiedene Kin- desschutzmassnahmen (begleitetes Besuchsrecht, Weisung sowie Anpassung der Beistandschaft), weshalb keine Verfahrenskosten erhoben werden (Art. 70 Abs. 3 Bst. d KESG).</w:t>
      </w:r>
    </w:p>
    <w:p>
      <w:r>
        <w:rPr>
          <w:b/>
        </w:rPr>
        <w:t>E. 24</w:t>
      </w:r>
    </w:p>
    <w:p>
      <w:r>
        <w:t>Dem Beschwerdegegner, der keine Rechtsvertretung beigezogen hat, ist vor obe- rer Instanz kein Aufwand entstanden, weshalb ihm weder ein Parteikostenersatz noch eine Parteientschädigung zuzusprechen ist (vgl. Art. 104 Abs. 2 VRPG).</w:t>
      </w:r>
    </w:p>
    <w:p>
      <w:r>
        <w:rPr>
          <w:b/>
        </w:rPr>
        <w:t>E. 25</w:t>
      </w:r>
    </w:p>
    <w:p>
      <w:r>
        <w:t>Die Vorinstanz hat keinen Anspruch auf Parteikostenersatz (Art. 104 Abs. 3 i.V.m. Art. 2 Abs. 1 VRPG).</w:t>
      </w:r>
    </w:p>
    <w:p>
      <w:r>
        <w:t>12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