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2017 264 vom 13. September 2017</w:t>
      </w:r>
    </w:p>
    <w:p>
      <w:r>
        <w:t>BE Obergericht, 2017-09-13, DE</w:t>
      </w:r>
    </w:p>
    <w:p>
      <w:r>
        <w:rPr>
          <w:b/>
        </w:rPr>
        <w:t xml:space="preserve">Quelle: </w:t>
      </w:r>
      <w:r>
        <w:t>https://mcp.opencaselaw.ch/entscheid/be_zivilstraf_KES_2017_264</w:t>
      </w:r>
    </w:p>
    <w:p>
      <w:r>
        <w:t>FR: BE_ZIVILSTRAF KES 2017 264 du 13 septembre 2017</w:t>
      </w:r>
    </w:p>
    <w:p>
      <w:r>
        <w:t>IT: BE_ZIVILSTRAF KES 2017 264 del 13 settembre 2017</w:t>
      </w:r>
    </w:p>
    <w:p>
      <w:pPr>
        <w:pStyle w:val="Heading2"/>
      </w:pPr>
      <w:r>
        <w:t>Regeste</w:t>
      </w:r>
    </w:p>
    <w:p>
      <w:r>
        <w:t>Gesuch um Einsicht in Akten der KESB, welche einen verstorbenen, nahen Angehörigen betreffen | Prozessrecht übriges</w:t>
      </w:r>
    </w:p>
    <w:p>
      <w:pPr>
        <w:pStyle w:val="Heading2"/>
      </w:pPr>
      <w:r>
        <w:t>Erwägungen</w:t>
      </w:r>
    </w:p>
    <w:p>
      <w:r>
        <w:rPr>
          <w:b/>
        </w:rPr>
        <w:t>E. 1</w:t>
      </w:r>
    </w:p>
    <w:p>
      <w:r>
        <w:t>Mit Schreiben vom 10. Februar 2017 informierte der Rechtsvertreter von A.________ (nachfolgend: Beschwerdeführerin) die bKESB darüber, dass ihn Letz- tere mit der Wahrung ihrer Interessen beauftragt habe und Gegenstand des Man- dates der Todesfall von C.________, Bruder der Beschwerdeführerin, und damit zusammenhängend die Frage nach der Aufgabenerfüllung der bKESB im Bereich Erwachsenenschutz sei. Die bKESB werde ersucht, ihm sämtliche bei ihr geführten Akten zur Einsichtnahme zukommen zu lassen, die sich auf den verstorbenen C.________ beziehen würden. Zur Begründung wurde ausgeführt, dass die Beschwerdeführerin in ihrer Eigen- schaft als nahe Angehörige und gesetzliche Erbin von C.________ zur Aktenein- sicht berechtigt sei. Weil das Informationsrecht jeder Erbin und jedem Erben ein- zeln zustehe, sei ein gemeinsames Handeln aller Erbinnen und Erben nicht nötig. Falls die bKESB wider Erwarten eine andere Rechtsauffassung vertreten sollte, bit- te er um ihren Bericht, damit er Anwaltsvollmachten aller gesetzlichen Erbinnen und Erben nachreichen könne.</w:t>
      </w:r>
    </w:p>
    <w:p>
      <w:r>
        <w:rPr>
          <w:b/>
        </w:rPr>
        <w:t>E. 2</w:t>
      </w:r>
    </w:p>
    <w:p>
      <w:r>
        <w:t>Am 17. März 2017 entschied die Präsidentin der bKESB was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