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KES 2010 45 vom 27. Januar 2010</w:t>
      </w:r>
    </w:p>
    <w:p>
      <w:r>
        <w:t>BE Obergericht, 2010-01-27, DE</w:t>
      </w:r>
    </w:p>
    <w:p>
      <w:r>
        <w:rPr>
          <w:b/>
        </w:rPr>
        <w:t xml:space="preserve">Quelle: </w:t>
      </w:r>
      <w:r>
        <w:t>https://mcp.opencaselaw.ch/entscheid/be_zivilstraf_KES_2010_45</w:t>
      </w:r>
    </w:p>
    <w:p>
      <w:r>
        <w:t>FR: BE_ZIVILSTRAF KES 2010 45 du 27 janvier 2010</w:t>
      </w:r>
    </w:p>
    <w:p>
      <w:r>
        <w:t>IT: BE_ZIVILSTRAF KES 2010 45 del 27 gennaio 2010</w:t>
      </w:r>
    </w:p>
    <w:p>
      <w:pPr>
        <w:pStyle w:val="Heading2"/>
      </w:pPr>
      <w:r>
        <w:t>Regeste</w:t>
      </w:r>
    </w:p>
    <w:p>
      <w:r>
        <w:t>Fürsorgerische Unterbringung, Begriff der geeigneten Anstalt | Psychisch</w:t>
      </w:r>
    </w:p>
    <w:p>
      <w:pPr>
        <w:pStyle w:val="Heading2"/>
      </w:pPr>
      <w:r>
        <w:t>Erwägungen</w:t>
      </w:r>
    </w:p>
    <w:p>
      <w:r>
        <w:rPr>
          <w:b/>
        </w:rPr>
        <w:t>E. 1</w:t>
      </w:r>
    </w:p>
    <w:p>
      <w:r>
        <w:t>[...]</w:t>
      </w:r>
    </w:p>
    <w:p>
      <w:r>
        <w:rPr>
          <w:b/>
        </w:rPr>
        <w:t>E. 2</w:t>
      </w:r>
    </w:p>
    <w:p>
      <w:r>
        <w:t>[...]</w:t>
      </w:r>
    </w:p>
    <w:p>
      <w:r>
        <w:rPr>
          <w:b/>
        </w:rPr>
        <w:t>E. 3</w:t>
      </w:r>
    </w:p>
    <w:p>
      <w:r>
        <w:t>[...]</w:t>
      </w:r>
    </w:p>
    <w:p>
      <w:r>
        <w:rPr>
          <w:b/>
        </w:rPr>
        <w:t>E. 4</w:t>
      </w:r>
    </w:p>
    <w:p>
      <w:r>
        <w:t>(...) In einem weiteren Schritt ist zu prüfen, ob es sich beim Regionalgefängnis Y um eine geeignete Institution handelt. Der Gesetzgeber hat darauf verzichtet, Art. 397a ZGB dahingehend zu ergänzen, dass Strafanstalten keine geeigneten Anstalten sind (vgl. dazu ZK - SPIRIG, N 128 zu Art. 397a ZGB). Gemäss bundesgerichtlicher Rechtsprechung kann sich im Einzelfall auch eine Strafanstalt als geeignete Institution erweisen (BGE 112 II 488 ff., BGE 114 II 213, BGE 5C.11/2003, vgl. auch THOMAS GEISER, a.a.O., N 25 zu Art. 397a ZGB). Im Einzelfall muss das Betreuungs- und Therapieangebot der Anstalt den vorrangigen Bedürfnissen der betroffenen Person entsprechen (BGE 5A_864/2009, BGE 112 II 486). Gibt es keine geeignete Anstalt, ist grundsätzlich von der fürsorgerischen Freiheitsentziehung abzusehen (BGE 5A_864/2009). Das Regionalgefängnis Y ist sicher keine ideale Institution. Aus der Aktennotiz vom (...) folgt jedoch, dass auch im Regionalgefängnis eine medizinische Betreuung rund um die Uhr gewährleistet ist und drei Mal pro Woche ein Psychiater anwesend sei. Somit ist auch im Regionalgefängnis Y zumindest eine minimale Fürsorge des Rekurrenten gewährleistet. Bezüglich Alternativen zum Regionalgefängnis kann auf die Begründung im letzten Entscheid der Rekurskommission vom (...) verwiesen werden. Es hat sich insbesondere noch nichts an der Tatsache geändert, dass der Rekurrent in einer psychiatrischen Klinik weder disziplinarisch tragbar noch therapeutisch behandelbar ist. Mangels besserer Alternativen muss das Regionalgefängnis Y im Falle des Rekurrenten aktuell als geeignete Institution bezeichnet werden. Es kann jedoch nicht angehen, eine Person mittels fürsorgerischer Freiheitsentziehung für unbestimmte Zeit in ein Gefängnis einzuweisen. Aus diesem Grund wird der Regierungsstatthalter von Z angewiesen, bis spätestens Ende Februar 2010 eine geeignete Anschlusslösung gefunden zu haben. Andernfalls ist der Rekurrent zu entlassen.</w:t>
      </w:r>
    </w:p>
    <w:p>
      <w:r>
        <w:rPr>
          <w:b/>
        </w:rPr>
        <w:t>E. 5</w:t>
      </w:r>
    </w:p>
    <w:p>
      <w:r>
        <w:t>[...] IV.[...] Hinweis: Das Urteil ist in Rechtskraft erwachsen.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