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HG 2020 95 vom 23. Oktober 2020</w:t>
      </w:r>
    </w:p>
    <w:p>
      <w:r>
        <w:t>BE Obergericht, 2020-10-23, DE</w:t>
      </w:r>
    </w:p>
    <w:p>
      <w:r>
        <w:rPr>
          <w:b/>
        </w:rPr>
        <w:t xml:space="preserve">Quelle: </w:t>
      </w:r>
      <w:r>
        <w:t>https://mcp.opencaselaw.ch/entscheid/be_zivilstraf_HG_2020_95</w:t>
      </w:r>
    </w:p>
    <w:p>
      <w:r>
        <w:t>FR: BE_ZIVILSTRAF HG 2020 95 du 23 octobre 2020</w:t>
      </w:r>
    </w:p>
    <w:p>
      <w:r>
        <w:t>IT: BE_ZIVILSTRAF HG 2020 95 del 23 ottobre 2020</w:t>
      </w:r>
    </w:p>
    <w:p>
      <w:pPr>
        <w:pStyle w:val="Heading2"/>
      </w:pPr>
      <w:r>
        <w:t>Regeste</w:t>
      </w:r>
    </w:p>
    <w:p>
      <w:r>
        <w:t>Aufrechterhaltung Registersperre; Gesuch um vorsorgliche Massnahmen |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C.________ AG (nachfolgend: Gesuchsgegnerin) bezweckt ________ (Gesell- schaftszweck) (Gesuchsbeilage [GB] 1).</w:t>
      </w:r>
    </w:p>
    <w:p>
      <w:r>
        <w:rPr>
          <w:b/>
        </w:rPr>
        <w:t>E. 1.2</w:t>
      </w:r>
    </w:p>
    <w:p>
      <w:r>
        <w:t>A.________ (nachfolgend: Gesuchsteller) ist Vizepräsident des Verwaltungsrates der Gesuchsgegnerin. Weitere Mitglieder des Verwaltungsrates sind D.________ als Sekretär und E.________ als Präsident (GB 1).</w:t>
      </w:r>
    </w:p>
    <w:p>
      <w:r>
        <w:rPr>
          <w:b/>
        </w:rPr>
        <w:t>E. 1.3</w:t>
      </w:r>
    </w:p>
    <w:p>
      <w:r>
        <w:t>Der Gesuchsteller verfügt über 45 Stammaktien sowie 40 Stimmrechtsaktien (GB 8 und 9, ferner GB 1). Gemäss unbestritten gebliebenen Schilderungen des Gesuch- stellers soll die Stiftung F.________ über 26 Stammaktien sowie 40 Stimmrechts- aktien und E.________ über 19 Stammaktien sowie 20 Stimmrechtsaktien verfügen (pag. 5 Rz. 16). Nach Art. 14 der Statuten gibt jede Aktie Anrecht auf eine Stimme (GB 9).</w:t>
      </w:r>
    </w:p>
    <w:p>
      <w:r>
        <w:rPr>
          <w:b/>
        </w:rPr>
        <w:t>E. 1.4</w:t>
      </w:r>
    </w:p>
    <w:p>
      <w:r>
        <w:t>Mit E-Mail vom 24. Juni 2020 hat E.________ eine Generalversammlung auf den 8. Juli 2020 einberufen (GB 13). Diese hat aber nicht stattgefunden. Stattdessen ha- ben sich die Parteien, d.h. E.________, A.________, D.________ sowie G.________ (Stiftungsratspräsident der Stiftung F.________; GB 10), am 30. Juli 2020 getroffen. Hierbei ist strittig, ob dieses Treffen eine Generalversammlung oder eine Verwaltungsratssitzung gewesen sein soll und ob die dort angeblich erfolgte Abwahl des Gesuchstellers sowie von D.________ als Verwaltungsratsmitglieder rechtens war.</w:t>
      </w:r>
    </w:p>
    <w:p>
      <w:r>
        <w:rPr>
          <w:b/>
        </w:rPr>
        <w:t>E. 1.5</w:t>
      </w:r>
    </w:p>
    <w:p>
      <w:r>
        <w:t>Mit Schreiben vom 8. September 2020 hat der Gesuchsteller ein Gesuch um Re- gistersperre beim Handelsregisteramt des Kantons Bern gegen sämtliche Be- schlüsse vom 30. Juli 2020 gestellt (GB 2). Dieses ist dem Gesuch nachgekommen und hat die Eintragungen vorläufig nicht vorgenommen (GB 3).</w:t>
      </w:r>
    </w:p>
    <w:p>
      <w:r>
        <w:rPr>
          <w:b/>
        </w:rPr>
        <w:t>E. 2.1</w:t>
      </w:r>
    </w:p>
    <w:p>
      <w:r>
        <w:t>Mit Gesuch um Erlass vorsorglicher Massnahmen vom 16. September 2020 stellt der Gesuchsteller folgende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