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6 vom 25. November 2024</w:t>
      </w:r>
    </w:p>
    <w:p>
      <w:r>
        <w:t>BE Obergericht, 2024-11-25, DE</w:t>
      </w:r>
    </w:p>
    <w:p>
      <w:r>
        <w:rPr>
          <w:b/>
        </w:rPr>
        <w:t xml:space="preserve">Quelle: </w:t>
      </w:r>
      <w:r>
        <w:t>https://mcp.opencaselaw.ch/entscheid/be_zivilstraf_BK_2025_6</w:t>
      </w:r>
    </w:p>
    <w:p>
      <w:r>
        <w:t>FR: BE_ZIVILSTRAF BK 2025 6 du 25 novembre 2024</w:t>
      </w:r>
    </w:p>
    <w:p>
      <w:r>
        <w:t>IT: BE_ZIVILSTRAF BK 2025 6 del 25 novembre 2024</w:t>
      </w:r>
    </w:p>
    <w:p>
      <w:pPr>
        <w:pStyle w:val="Heading2"/>
      </w:pPr>
      <w:r>
        <w:t>Regeste</w:t>
      </w:r>
    </w:p>
    <w:p>
      <w:r>
        <w:t>Verlängerung Untersuchungshaft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Staatsanwaltschaft des Kantons Genf führte gegen A.________, geboren am D.________, ein Strafverfahren (P/22844/2024) unter anderem wegen Betrugs, evtl. unrechtmässigen Bezugs von Sozialhilfeleistungen. Ihm wird vorgeworfen, sich unter den Personalien E.________, als unbegleiteten Minderjährigen ausgegeben und un- rechtmässig Sozialhilfe bezogen zu haben. Mit Entscheid vom 25. November 2024 wurde er vom Zwangsmassnahmengericht des Kantons Genf für die Dauer von ei- nem Monat in Untersuchungshaft versetzt.</w:t>
      </w:r>
    </w:p>
    <w:p>
      <w:r>
        <w:rPr>
          <w:b/>
        </w:rPr>
        <w:t>E. 1.2</w:t>
      </w:r>
    </w:p>
    <w:p>
      <w:r>
        <w:t>Die Regionale Jugendanwaltschaft Bern-Mittelland (nachfolgend: Jugendanwalt- schaft) führte gegen eine Person mit den Personalien E.________, amtlich verteidigt durch Rechtsanwalt B.________, ein Strafverfahren (BM-24-1476) wegen Raubes, Hausfriedensbruchs und Missachtung einer Ausgrenzung. Mit Strafbefehl vom 15. Oktober 2024 wurde E.________ der genannten Delikte schuldig erklärt und un- ter Ansetzung einer Probezeit von einem Jahr und Anrechnung von 39 Tagen Unter- suchungshaft (KZM 24 1998) zu einem bedingten Freiheitsentzug verurteilt.</w:t>
      </w:r>
    </w:p>
    <w:p>
      <w:r>
        <w:rPr>
          <w:b/>
        </w:rPr>
        <w:t>E. 1.3</w:t>
      </w:r>
    </w:p>
    <w:p>
      <w:r>
        <w:t>Zufolge Verfügung der Generalstaatsanwaltschaft des Kantons Bern (nachfolgend: Generalstaatsanwaltschaft) vom 11. Dezember 2024 wurde das im Kanton Genf ge- gen A.________ geführte Strafverfahren durch die Regionale Staatsanwaltschaft Bern-Mittelland (nachfolgend: Staatsanwaltschaft) übernommen. Mit Verfügung der Jugendanwaltschaft vom 17. Dezember 2024 wurde der gegen E.________ ausge- fällte und in Rechtskraft erwachsene Strafbefehl BM-24-1476 für nichtig erklärt. Da- gegen ist eine Beschwerde bei der Beschwerdekammer in Strafsachen des Oberge- richts des Kantons Bern (nachfolgend: Beschwerdekammer) hängig (BK 24 547). Aktuell führt die Staatsanwaltschaft gegen A.________, alias E.________, somit ein Strafverfahren (BM 24 14071) wegen Raubes, Widerhandlungen gegen das Auslän- der- und Integrationsgesetz, Hausfriedensbruchs und Betrugs, evtl. unrechtmässi- gen Bezugs von Sozialhilfeleistungen.</w:t>
      </w:r>
    </w:p>
    <w:p>
      <w:r>
        <w:rPr>
          <w:b/>
        </w:rPr>
        <w:t>E. 1.4</w:t>
      </w:r>
    </w:p>
    <w:p>
      <w:r>
        <w:t>Auf Antrag der Staatsanwaltschaft vom 16. Dezember 2024 verlängerte das Kanto- nale Zwangsmassnahmengericht (nachfolgend: Zwangsmassnahmengericht/Vor- instanz) die Untersuchungshaft von A.________, alias E.________, am 24. Dezem- ber 2024 um drei Monate, d.h. bis zum 23. März 2025 (KZM 24 2638). Dagegen erhob A.________, alias E.________, (nachfolgend: Beschwerdeführer), amtlich verteidigt durch Rechtsanwalt B.________, am 6. Januar 2024 (elektronische Ein- gabe) Beschwerde bei der Beschwerdekammer und beantragte: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