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514 vom 18. Oktober 2025</w:t>
      </w:r>
    </w:p>
    <w:p>
      <w:r>
        <w:t>BE Obergericht, 2025-10-18, DE</w:t>
      </w:r>
    </w:p>
    <w:p>
      <w:r>
        <w:rPr>
          <w:b/>
        </w:rPr>
        <w:t xml:space="preserve">Quelle: </w:t>
      </w:r>
      <w:r>
        <w:t>https://mcp.opencaselaw.ch/entscheid/be_zivilstraf_BK_2025_514</w:t>
      </w:r>
    </w:p>
    <w:p>
      <w:r>
        <w:t>FR: BE_ZIVILSTRAF BK 2025 514 du 18 octobre 2025</w:t>
      </w:r>
    </w:p>
    <w:p>
      <w:r>
        <w:t>IT: BE_ZIVILSTRAF BK 2025 514 del 18 ottobre 2025</w:t>
      </w:r>
    </w:p>
    <w:p>
      <w:pPr>
        <w:pStyle w:val="Heading2"/>
      </w:pPr>
      <w:r>
        <w:t>Regeste</w:t>
      </w:r>
    </w:p>
    <w:p>
      <w:r>
        <w:t>Anordnung Untersuchungshaft | ZMG Haft (393-c)</w:t>
      </w:r>
    </w:p>
    <w:p>
      <w:pPr>
        <w:pStyle w:val="Heading2"/>
      </w:pPr>
      <w:r>
        <w:t>Erwägungen</w:t>
      </w:r>
    </w:p>
    <w:p>
      <w:r>
        <w:rPr>
          <w:b/>
        </w:rPr>
        <w:t>E. 1</w:t>
      </w:r>
    </w:p>
    <w:p>
      <w:r>
        <w:t>Der Entscheid des Regionalen Zwangsmassnahmengerichts Emmental-Oberaargau vom 18. Ok- tober 2018 (ARR 25 40) sei aufzuheben.</w:t>
      </w:r>
    </w:p>
    <w:p>
      <w:r>
        <w:rPr>
          <w:b/>
        </w:rPr>
        <w:t>E. 2</w:t>
      </w:r>
    </w:p>
    <w:p>
      <w:r>
        <w:t>Der Beschwerdeführer/Beschuldigte sei unverzüglich aus der Untersuchungshaft zu entlassen.</w:t>
      </w:r>
    </w:p>
    <w:p>
      <w:r>
        <w:rPr>
          <w:b/>
        </w:rPr>
        <w:t>E. 3</w:t>
      </w:r>
    </w:p>
    <w:p>
      <w:r>
        <w:t>Eventualiter sei der Entscheid des Regionalen Zwangsmassnahmengerichts Emmental- Oberaargau vom 18. Oktober 2018 (ARR 25 40) an die Vorinstanz zur Neubeurteilung zurückzu- weisen.</w:t>
      </w:r>
    </w:p>
    <w:p>
      <w:r>
        <w:rPr>
          <w:b/>
        </w:rPr>
        <w:t>E. 4</w:t>
      </w:r>
    </w:p>
    <w:p>
      <w:r>
        <w:t>Die Entschädigung der amtlichen Verteidigung sei zur Hauptsache zu schlagen und bei Abschluss des Verfahrens durch die Verfahrensleitung zu bestimmen.</w:t>
      </w:r>
    </w:p>
    <w:p>
      <w:r>
        <w:rPr>
          <w:b/>
        </w:rPr>
        <w:t>E. 4.1</w:t>
      </w:r>
    </w:p>
    <w:p>
      <w:r>
        <w:t>In formeller Hinsicht rügt der Beschwerdeführer eine Verletzung des rechtlichen Gehörs durch das Zwangsmassnahmengericht. So sei es dem Rechtsanspruch des Beschwerdeführers auf rechtsgenügliche Begründungsdichte nicht nachge- kommen. Es habe sich nicht ausreichend und ernsthaft mit den Argumenten der Verteidigung auseinandergesetzt, obwohl diese sorgfältig mit den entsprechenden Fundstellen vorgebracht worden seien. Ausserdem sei eine pauschale Verweisung auf die Akten sowie eine blosse Zusammenfassung von einer einzigen Aussage, die zudem von keinen anderen Mitarbeitenden des Regionalgefängnisses bestätigt worden sei, nicht ausreichend, um der Begründungspflicht zu genügen.</w:t>
      </w:r>
    </w:p>
    <w:p>
      <w:r>
        <w:rPr>
          <w:b/>
        </w:rPr>
        <w:t>E. 4.2</w:t>
      </w:r>
    </w:p>
    <w:p>
      <w:r>
        <w:t>Zum Anspruch auf rechtliches Gehör (Art. 3 Abs. 2 Bst. c und Art. 107 StPO, Art. 29 Abs. 2 BV, Art. 6 Ziff. 1 EMRK) gehört, dass die Behörde die Vorbringen des vom Entscheid in seiner Rechtsstellung Betroffenen auch tatsächlich hört, prüft und in der Entscheidfindung berücksichtigt. Daraus folgt die Verpflichtung der Behörde, ihren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Begründung kann im Übrigen implizit erfolgen und aus ver- schiedenen Erwägungen des angefochtenen Entscheids hervorgehen (Beschluss des Obergerichts des Kantons Bern BK 24 236 vom 25. Juni 2024 E. 8.3.2 mit Verweis auf BGE 143 III 65 E. 5.2 und 142 III 433 E. 4.3.2; Urteil des Bundesge- richts 7B_304/2024 vom 11. April 2024 E. 4.2). Verweisungen sind gemäss Bun- desgericht in einem gewissen Ausmass zulässig (vgl. BGE 123 I 31 E. 2; Urteile des Bundesgerichts 1B_118/2023 vom 24. März 2023 E. 3.1; 1B_17/2021 vom 29. Januar 2021 E. 4; 1B_374/2019 vom 16. Oktober 2019 E. 2), entbinden die Behör- den jedoch nicht davon, die wesentlichen Überlegungen zumindest kurz im Ent-</w:t>
      </w:r>
    </w:p>
    <w:p>
      <w:r>
        <w:t>4 scheid selbst darzulegen (Beschluss der Beschwerdekammer des Obergerichts BK 22 197 vom 5. September 2022 E. 7.5).</w:t>
      </w:r>
    </w:p>
    <w:p>
      <w:r>
        <w:rPr>
          <w:b/>
        </w:rPr>
        <w:t>E. 4.3</w:t>
      </w:r>
    </w:p>
    <w:p>
      <w:r>
        <w:t>Diesen Anforderungen ist das Zwangsmassnahmengericht nachgekommen. Dem angefochtenen Entscheid lässt sich klarerweise entnehmen, aus welchen Gründen die Untersuchungshaft angeordnet wurde, insbesondere weshalb der dringende Tatverdacht und der besondere Haftgrund der Fluchtgefahr bejaht wurden. Daraus ergibt sich zumindest implizit – teilweise sogar explizit –, dass die Argumente des Beschwerdeführers bzw. der Verteidigung als nicht überzeugend erachtet wurden. Dass sich das Zwangsmassnahmengericht mit den Vorbringen der Verteidigung nicht in deren Sinne auseinandergesetzt hat, begründet keine Gehörsverletzung.</w:t>
      </w:r>
    </w:p>
    <w:p>
      <w:r>
        <w:rPr>
          <w:b/>
        </w:rPr>
        <w:t>E. 4.4</w:t>
      </w:r>
    </w:p>
    <w:p>
      <w:r>
        <w:t>Das rechtliche Gehör des Beschwerdeführers wurde somit nicht verletzt. 5.</w:t>
      </w:r>
    </w:p>
    <w:p>
      <w:r>
        <w:rPr>
          <w:b/>
        </w:rPr>
        <w:t>E. 5</w:t>
      </w:r>
    </w:p>
    <w:p>
      <w:r>
        <w:t>Unter Kosten- und Entschädigungsfolge zzgl. MWST Am 3. November 2025 eröffnete die Verfahrensleitung ein Beschwerdeverfahren und gab dem Zwangsmassnahmengericht sowie der Generalstaatsanwaltschaft Gelegenheit zur Stellungnahme. Mit Schreiben vom 4. November 2025 reichte das Zwangsmassnahmengericht die amtlichen Akten ARR 25 40 bei der Beschwerde- kammer ein. Mit Eingabe 5. November 2025 nahm das Zwangsmassnahmenge- richt Stellung zur mutmasslichen Verletzung des rechtlichen Gehörs und teilte wei- tergehend mit, dass es auf den Entscheid vom 18 Oktober 2025 verweise. Am</w:t>
      </w:r>
    </w:p>
    <w:p>
      <w:r>
        <w:rPr>
          <w:b/>
        </w:rPr>
        <w:t>E. 5.1</w:t>
      </w:r>
    </w:p>
    <w:p>
      <w:r>
        <w:t>Die Untersuchungshaft setzt gemäss Art. 221 Abs. 1 StPO zunächst voraus, dass im Sinne eines allgemeinen Haftgrundes ein dringender Tatverdacht der Begehung eines Verbrechens oder Vergehens besteht.</w:t>
      </w:r>
    </w:p>
    <w:p>
      <w:r>
        <w:rPr>
          <w:b/>
        </w:rPr>
        <w:t>E. 5.2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5.3</w:t>
      </w:r>
    </w:p>
    <w:p>
      <w:r>
        <w:t>Dem Beschwerdeführer wird vorgeworfen, sich mit fünf anderen Insassen des Re- gionalgefängnisses D.________ in einer Zelle verbarrikadiert, diverse Gegenstän- de in der Zelle zerstört und einen Fluchtversuch begangen zu haben. Damit wären die Tatbestände der Meuterei von Gefangenen sowie der Sachbeschädigung er- füllt.</w:t>
      </w:r>
    </w:p>
    <w:p>
      <w:r>
        <w:t>5</w:t>
      </w:r>
    </w:p>
    <w:p>
      <w:r>
        <w:rPr>
          <w:b/>
        </w:rPr>
        <w:t>E. 5.4</w:t>
      </w:r>
    </w:p>
    <w:p>
      <w:r>
        <w:t>Das Zwangsmassnahmengericht führt im angefochtenen Entscheid Folgendes aus: Der dringende Tatverdacht ergibt sich aus dem Berichtsrapport der Kantonspolizei Bern vom 24.06.2025, dem Bericht über das ausserordentliche Ereignis «Aufstand, Verweigerung und massive Sachbeschädigung in Zelle 313» vom 17.06.2025 des Regionalgefängnisses D.________ und aus den Aussagen der Mitarbeiter des Regionalgefängnisses sowie der Mitbeschuldigten: Gemäss den vorerwähnten Aktenstücken haben sich sechs Insassen des Regionalgefängnisses D.________, darunter A.________, am 16.06.2025 in der Zelle 313 verbarrikadiert und sämtliches Mobiliar zerstört. Gemäss Rapport sei dabei ein Sachschaden von ca. CHF 48'239.45 entstanden. Es sei insbesondere auch von einem Fluchtversuch auszugehen, aufgrund der angetroffenen Begeben- heiten. Gemäss den Aussagen von E.________, Justizvollzugsbeamter, sei das Sicherheitsglas bei den Fenstern zerschlagen gewesen und das Glas sei teils aus dem Fensterrahmen gerissen worden. Die Stangen der Zivilschutzbetten seien teils zwischen den Metallstangen der Fenstergitter gespreizt gewesen. Im Weiteren hätten sie aus Wäschesäcken Schlaufen gebaut. Diese seien bei der Toilette an den Wänden angemacht gewesen. Eventuell hätten sie sich damit abseilen wollen (vgl. EV E.________ vom 24.06.2025, Z. 72 ff.). Aufgrund der getätigten Aussagen von E.________ ist von einem Fluchtversuch auszugehen. Kein anderer Grund ist für das mit Wäschesäcken Schlaufen bil- den und an der Toilette befestigen plausibel.</w:t>
      </w:r>
    </w:p>
    <w:p>
      <w:r>
        <w:rPr>
          <w:b/>
        </w:rPr>
        <w:t>E. 5.5</w:t>
      </w:r>
    </w:p>
    <w:p>
      <w:r>
        <w:t>Der Beschwerdeführer führt aus, dass sich der dringende Tatverdacht nicht im aus- reichenden Grad erhärtet bzw. verdichtet hat, wie es im aktuellen Untersuchungs- stadium notwendig wäre. Das Zwangsmassnahmengericht habe sich mit den Aus- führungen des Beschwerdeführers nicht rechtsgenüglich auseinandergesetzt. Weshalb den Aussagen des Justizbeamten E.________ eine derart erhebliche Be- deutung zukommen solle, erschliesse sich nicht. Die zwischenzeitlich vorliegenden Erkenntnisse würden einzig zum Ergebnis führen, dass ein hinreichender dringen- der Tatverdacht zu verneinen sei. Es sei mittlerweile widerlegt, dass der Be- schwerdeführer als Insasse von Zelle 313 Kampfbereitschaft gezeigt und Wider- stand geleistet habe, um nicht aus der Zelle gebracht zu werden. Der Beschwerde- führer habe insbesondere ausgesagt, dass er die Zelle nicht habe verlassen kön- nen. Diese sei durch die Mitarbeitenden des Regionalgefängnisses D.________ verriegelt worden. Als der Beschwerdeführer die Chance erhalten habe, die Zelle zu verlassen, habe er diese umgehend wahrgenommen. Dies hätten F.________ und G.________ mit ihrer Aussage bestätigt. Weiter sei der Beschwerdeführer auch nach Abschluss des Ermittlungsverfahrens von keinem der Mitarbeitenden und von keinem der Mitinsassen mit der Meuterei in Verbindung gebracht worden und es habe auch niemand bestätigt, dass er Sachbeschädigungen in der Zelle begangen habe. Es sei befremdlich, dass die Vorinstanz nicht darauf eingegangen sei, dass mehrere Justizbeamte den Beschwerdeführer als ruhig, zurückhaltend und anständig beschrieben hätten. Einer habe ihn höchstens als ambivalent be- schrieben, da er manchmal mit dem Aufstehen gezögert habe. Nie sei aber von ei- ner Unhöflichkeit oder von körperlichen Angriffen gegen das Personal berichtet worden. Das Zwangsmassnahmengericht äussere sich nicht weitergehend zur Thematik, inwiefern die Aussagen des Beschwerdeführers nicht glaubhaft seien. Es sei vielmehr wahrscheinlich, dass der Beschwerdeführer mit einer anderen Person in der Zelle verwechselt worden sei, da er sich zwangsläufig dort habe aufhalten müssen. Auch die Staatsanwaltschaft gehe höchstwahrscheinlich von unbeteiligten Zelleninsassen aus. Das Argument des Zwangsmassnahmengerichts eines Aus-</w:t>
      </w:r>
    </w:p>
    <w:p>
      <w:r>
        <w:t>6 bruchversuchs überzeuge nicht. Ein solcher sei von keinem anderen Justizbeam- ten bestätigt worden; ein allfälliges Entkommen sei aufgrund der baulichen Struktu- ren ohnehin unmöglich gewesen. Die Aussagen von E.________ seien in diesem Punkt widersprüchlich und wenig glaubwürdig. Es sei völlig unrealistisch, dass sich jemand durch diese Gitterstäbe hätte zwängen können. Der Beschwerdeführer sei zudem nie beim Fenster beobachtet worden. Dies sei auch so bestätigt worden. Der angebliche Fluchtversuch reiche nicht aus, um den dringenden Tatverdacht anzunehmen. Es würden keine weiteren Aussagen dazu vorliegen und in den Ak- ten befänden sich keine Beweisfotos. Hätte man diesen Vorwurf ernsthaft prüfen wollen, hätte man konkrete Fragen an die Insassen gestellt und entsprechende Beweise gesichert. Keinem anderen Justizbeamten seien die Schlaufen in den Wäschesäcken aufgefallen. Entgegen den pauschalen Behauptungen der Vor- instanz bestehe somit kein dringender Tatverdacht. In der Stellungnahme vom 6. November 2025 führt der Beschwerdeführer aus, dass die Entwürfe der Anklageschrift sowie der Einstellungsverfügung bestätigten, dass es in der Zelle 313 am besagten Tag auch unbeteiligte Insassen gegeben ha- be. Der Staatsanwaltschaft gelinge es somit bis zum Schluss nicht, dem Be- schwerdeführer konkrete täterbezogene Handlungen nachzuweisen. Zudem enthal- te der Entwurf der Anklageschrift keine Angaben zu einem angeblichen Fluchtver- such. Diese richte sich lediglich auf die Variante «Gewalt gegen Sachen» und «Aufstand».</w:t>
      </w:r>
    </w:p>
    <w:p>
      <w:r>
        <w:rPr>
          <w:b/>
        </w:rPr>
        <w:t>E. 5.6</w:t>
      </w:r>
    </w:p>
    <w:p>
      <w:r>
        <w:t>Die Staatsanwaltschaft hält dem entgegen, dass sich lediglich die Beschuldigten H.________ und I.________ gegenseitig ausdrücklich als passiv und an den Sach- beschädigungen resp. am Aufstand nicht beteiligt bezeichnet hätten. Diese Aussa- gen würden weiter dadurch plausibilisiert, dass die beiden – im Gegensatz zum Beschwerdeführer – erst kurz davor in diese Zelle seien verlegt worden und des- halb noch nicht in die Gruppe der Insassen und in deren Vorgeschichte involviert gewesen seien. Gleich mehrfach und von diversen Personen sei erwähnt worden, dass sich alle (anderen) Insassen an den strafrechtlich relevanten Geschehnissen beteiligt hätten. Dabei habe I.________ bestätigt, dass alle Insassen ausser ihm und H.________ Gegenstände kaputt gemacht hätten, was den Beschwerdeführer mit einschliesse. J.________ beispielsweise habe den Beschwerdeführer nicht ge- schützt oder die Aussage verweigert, als er nach diesem gefragt worden sei. Viel- mehr habe er ausgeführt, dass alle etwas kaputt gemacht hätten. Der Beschwerde- führer sei also von den Mitbeschuldigten explizit nicht als passiv und unbeteiligt er- wähnt worden. Damit sei der dringende Tatverdacht zum jetzigen Zeitpunkt des Verfahrens zweifelsfrei als gegeben zu erachten. Die Ausführungen des Zeugen G.________ seien Schilderungen betreffend Zeitpunkt, als sich die Situation bereits beruhigt habe. Aus der Einvernahme sei weiter ersichtlich, dass es Zufall gewesen und nicht dem Beschwerdeführer zuzurechnen sei, dass er als erster aus der Zelle gekommen sei. Diese Erkenntnisse würden auch für die Aussagen des Zeugen F.________ gelten, welche den Beschwerdeführer ebenso wenig entlasten würden. Im Hinblick auf das implizit behauptete, vorbildliche Verhalten des Beschwerdefüh- rers sei festzuhalten, dass der Beschwerdeführer u.a. deswegen als gewaltbereit gegolten habe, weil er einen Mitinsassen angegriffen habe. Dies sei im Verlaufs-</w:t>
      </w:r>
    </w:p>
    <w:p>
      <w:r>
        <w:t>7 journal so vermerkt worden, wie weitere disziplinarische Vorkommnisse im Zu- sammenhang mit dem Beschwerdeführer.</w:t>
      </w:r>
    </w:p>
    <w:p>
      <w:r>
        <w:rPr>
          <w:b/>
        </w:rPr>
        <w:t>E. 5.7</w:t>
      </w:r>
    </w:p>
    <w:p>
      <w:r>
        <w:t>Die Beschwerdekammer gelangt zum Schluss, dass der dringende Tatverdacht zu Recht bejaht wurde. Vorab wird dabei auf die Stellungnahme der Staatsanwaltschaft vom 10. November 2025 verwiesen. Es ist unbestritten, dass am 16. Juni 2025 in der Zelle Nummer 313 des Regionalgefängnisses Gegenstände beschädigt wurden und die Tür eine Zeitlang verbarrikadiert bzw. abgeschlossen war. Ebenfalls unbestritten ist, dass sich der Beschwerdeführer während dieser Zeit in der erwähnten Zelle befand und er und die Mitinsassen am Ende schliesslich einer nach dem anderen herauska- men. Der Beschwerdeführer wird als ambivalent beschrieben (vgl. dazu Einver- nahme F.________ vom 9. Juli 2025, Z. 146-150). Betreffend das angeblich vor- bildliche Verhalten des Beschwerdeführers ist mit der Staatsanwaltschaft festzuhal- ten, dass er gemäss Journal einen Mitinsassen angegriffen haben soll (vgl. Voll- zugsverlaufsjournal Regionalgefängnis ab 1. Januar 2025, Einträge vom 7. und 28. Februar 2025; vgl. Einvernahme E.________ vom 24. Juni 2025, Z. 150-151). Wenn der Beschwerdeführer geltend macht, er habe regelmässig um einen Zel- lenwechsel ersucht, geht dies aus den Akten nicht hervor. Die Aussagen von G.________ – über den gemäss eigener Aussage zufolge die sogenannten «gel- ben Zettel» gehen – bestätigen dies jedenfalls gerade nicht (vgl. Einvernahme G.________ vom 9. September 2025, Z. 119-133). Dabei ist davon auszugehen, dass sich G.________ daran erinnern würde, wenn der Beschwerdeführer die von ihm geltend gemachten Gesuche gestellt hätte (vgl. Einvernahme Beschwerdefüh- rer anlässlich der Hafteröffnung vom 16. Oktober 2025, Z. 85). Von den fünf ande- ren Insassen, die sich am 16. Juni 2025 in der Zelle 313 befanden, beteuern drei, dass nur die anderen Dinge zerstört hätten und sie selbst nicht beteiligt gewesen seien (Einvernahme mit J.________ vom 12. August 2025, Z. 94-104; Einvernah- me mit K.________ vom 8. September 2025, Z. 201-206) bzw. noch eine andere Person bloss «dagesessen» habe (Einvernahme mit I.________ vom 8. September 2025, Z. 164-173). L.________ – offenbar der Anführer der Gruppe – sagte zuerst aus, dass alle beteiligt gewesen seien und sie besprochen hätten, es zuzugeben (Einvernahme mit L.________ vom 25. Juni 2025, Z. 256-260). Später sagte er aus, dass H.________ nichts gemacht habe (vgl. Einvernahme L.________ vom 8. September 2025, Z. 57-66). Der Beschwerdeführer wurde damit – wie die Staats- anwaltschaft korrekt festhält – nie in Schutz genommen, wie es beispielsweise bei H.________ und I.________ der Fall ist. Im Resultat geht die Staatsanwaltschaft zu Recht davon aus, dass jedenfalls zwei Personen nicht beteiligt waren. Dabei handelt es sich gemäss Entwurf der Anklageschrift bzw. der Einstellungsverfügung (vgl. Mitteilung vom 3. November 2025 der Staatsanwaltschaft inkl. genannte Bei- lagen [Entwurf Anklageschrift und Einstellungsverfügung]) nicht um den Beschwer- deführer. Das ist mit Blick auf die aktenkundigen Aussagen nicht zu beanstanden, zumal wie erwähnt den Beschwerdeführer entlastende Aussagen der anderen Zel- leninsassen fehlen. Damit liegen genügende Belastungstatsachen vor, um den dringenden Tatverdacht zu bejahen.</w:t>
      </w:r>
    </w:p>
    <w:p>
      <w:r>
        <w:t>8 Hinsichtlich des mutmasslichen Fluchtversuchs ist festzuhalten, dass dies lediglich die anfängliche Einschätzung der Staatsanwaltschaft und des Zwangsmassnah- mengerichts darstellt. Aus dem Umstand, dass die Staatsanwaltschaft zu Beginn von einem Fluchtversuch ausging, kann der Beschwerdeführer nichts zu seinen Gunsten ableiten. Seine diesbezüglichen Ausführungen gehen ins Leere. 6.</w:t>
      </w:r>
    </w:p>
    <w:p>
      <w:r>
        <w:rPr>
          <w:b/>
        </w:rPr>
        <w:t>E. 6</w:t>
      </w:r>
    </w:p>
    <w:p>
      <w:r>
        <w:t>November 2025 reichte der Beschwerdeführer eine Stellungnahme mit Noven ein. Die Staatsanwaltschaft beantragte in ihrer delegierten Stellungnahme vom</w:t>
      </w:r>
    </w:p>
    <w:p>
      <w:r>
        <w:rPr>
          <w:b/>
        </w:rPr>
        <w:t>E. 6.1</w:t>
      </w:r>
    </w:p>
    <w:p>
      <w:r>
        <w:t>Neben dem dringenden Tatverdacht setzt die Untersuchungshaft einen besonderen Haftgrund im Sinne von Art. 221 Abs. 1 Bst. a-c oder Abs. 1bis StPO voraus. Das Zwangsmassnahmengericht stützt sich vorliegend auf den Haftgrund der Fluchtge- fahr (Bst. a).</w:t>
      </w:r>
    </w:p>
    <w:p>
      <w:r>
        <w:rPr>
          <w:b/>
        </w:rPr>
        <w:t>E. 6.2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rPr>
          <w:b/>
        </w:rPr>
        <w:t>E. 6.3</w:t>
      </w:r>
    </w:p>
    <w:p>
      <w:r>
        <w:t>Das Zwangsmassnahmengericht führt in angefochtenen Entscheid Folgendes aus: Was die Staatsanwaltschaft grundsätzlich zur persönlichen Situation des Beschuldigten vorbringt, ist zutreffend: Beim Beschuldigten handelt es sich um einen Asylbewerber, der keinen gesicherten Auf- enthalt respektive kein Bleiberecht in der Schweiz hat. Nach seinen Aussagen hat er keine Verwand- ten oder Freunde in der Schweiz bzw. nur neue Freunde. Er gibt an, seine Verwandten würden in O.________ oder Frankreich leben (vgl. EV Hafteröffnung, Z. 51 ff.). Im Fall einer Verurteilung muss der Beschuldigte mit einer empfindlichen Strafe (und allenfalls einer zusätzlichen, nicht obligatori- schen Landesverweisung) rechnen. Schon deshalb besteht eine erhebliche Gefahr, dass er sich dem neuen Strafverfahren oder den zu erwarteten Sanktionen unverzüglich durch Flucht ins Ausland oder</w:t>
      </w:r>
    </w:p>
    <w:p>
      <w:r>
        <w:t>9 auch durch Untertauchen in der Schweiz entzieht, falls er aus der Haft entlassen würde, Dies umso mehr, als aktuell davon auszugehen ist, dass es am 16.06.2025 (zumindest auch) um einen Flucht- versuch gegangen ist. Der Haftgrund ist somit klar zu bejahen. Dass sich der Beschuldigte aktuell im Strafvollzug befindet und die bisher verbüsste Haftdauer die Zwei-Drittel-Schranke noch nicht erreicht ist (2/3 wären gemäss aktenkundigem «Ordre d'exécution / Décision de placement» offenbar am 01.11.2025 erreicht), führt nicht dazu, dass das Vorliegen von Fluchtgefahr verneint werden müsste. Zum einen ist bei der Beurteilung der Fluchtgefahr nicht zu überlegen, was passieren würde, falls der Haftantrag abgewiesen würde. Sondern es ist zu überle- gen, was passieren würde, falls der Beschuldigte in Freiheit entlassen würde. Zum anderen hat der Beschuldigte offenbar bei den BVD um Einzahlungsscheine gebeten, um sich durch Zahlung von Er- satzfreiheitsstrafen vom Strafvollzug zu befreien. Dies ist ein weiteres Indiz. Wie die Strafverfolgungs- behörden die Zahlungsfähigkeit des Beschuldigten hier genauer abklären könnten, wie es die Vertei- digung verlangt, ist dem Zwangsmassnahmengericht nicht klar. Weiter ist auch noch zu bedenken, dass der Beschuldigte nach Mitteilung des MIDI von O.________ als Staatsbürger anerkannt wurde. Die BVD schreiben, lediglich ein sog. «Counseling» müsse noch stattfinden, bevor die Ersatzpapier- beschaffung eingeleitet werde, welche dann die Ausschaffung ermögliche.</w:t>
      </w:r>
    </w:p>
    <w:p>
      <w:r>
        <w:rPr>
          <w:b/>
        </w:rPr>
        <w:t>E. 6.4</w:t>
      </w:r>
    </w:p>
    <w:p>
      <w:r>
        <w:t>Der Beschwerdeführer führt diesbezüglich aus, dass es sich gerade nicht um einen Fluchtversuch gehandelt habe. Es sei in Erinnerung zu rufen, dass sich der Be- schwerdeführer im Vollzug von Ersatzfreiheitsstrafen befinde. Der Argumentation des Zwangsmassnahmengerichts, wonach eine bedingte Entlassung im Raum ste- he, könne entgegengehalten werden, dass die bedingte Entlassung von mehreren Faktoren abhänge. Diese müsse, auf Gesuch hin, von den Bewährungs- und Voll- zugsdiensten (BVD) bewilligt werden. Da eine Ersatzfreiheitsstrafe als Form einer Freiheitsstrafe gelte, sei eine solche nur unter Berücksichtigung der Richtlinien möglich. Das Zwangsmassnahmengericht verkenne somit, dass der Beschwerde- führer nicht einfach so entlassen werden könne. Anhaltspunkte, wonach er ein ent- sprechendes Gesuch stellen werde, gingen aus dem Haftentscheid oder den Haf- takten nicht hervor. Die Zahlungsfähigkeit des Beschwerdeführers sei einfach zu prüfen, indem man ihn befrage oder eine Anfrage bei den BVD stelle. Dies sei je- doch nicht geschehen und der Beschwerdeführer habe nicht darlegen können, wie- so er die Einzahlungsscheine bestellt habe und welche Absicht er damit verfolge. Aus dem Kontoauszug des Beschwerdeführers ergebe sich, dass er lediglich über ein Guthaben von CHF 0.45 verfüge. Es sei offensichtlich, dass er sich damit nicht freikaufen könne.</w:t>
      </w:r>
    </w:p>
    <w:p>
      <w:r>
        <w:rPr>
          <w:b/>
        </w:rPr>
        <w:t>E. 6.5</w:t>
      </w:r>
    </w:p>
    <w:p>
      <w:r>
        <w:t>Die Beschwerdekammer gelangt zum Schluss, dass die Fluchtgefahr zu Recht be- jaht wurde. Angesichts der im Raum stehenden Delikte (Meuterei von Gefangenen und qualifi- zierte Sachbeschädigung) ist davon auszugehen, dass dem in der Schweiz nicht integrierten Beschwerdeführer im Falle einer Verurteilung eine empfindliche Frei- heitsstrafe droht. Hinzu kommt, dass gegen den Beschwerdeführer in einem abge- kürzten Verfahren bereits eine Landesverweisung ausgesprochen wurde, womit er ohnehin keinen Anreiz mehr haben dürfte, länger in der Schweiz zu verbleiben, zumal er zwischenzeitlich als O.________ Staatsangehöriger anerkannt wurde und der Vollzug der Landesverweisung absehbar scheint (vgl. E-Mail M.________, Mi- di, vom 15. Oktober 2025) Es ist gerichtsnotorisch, dass wer mit einer Ausweisung</w:t>
      </w:r>
    </w:p>
    <w:p>
      <w:r>
        <w:rPr>
          <w:b/>
        </w:rPr>
        <w:t>E. 10</w:t>
      </w:r>
    </w:p>
    <w:p>
      <w:r>
        <w:t>aus der Schweiz zu rechnen hat oder bereits weggewiesen wurde, regelmässig kaum mehr einen Anlass sieht, sich weiterhin dem Verfahren zu stellen, selbst wenn er eigentlich die Schweiz gar nicht verlassen will (vgl. Urteil des Bundesge- richts 1B_353/2013 vom 4. November 2013, E. 4.2). Es ist somit nicht bloss realis- tisch, sondern viel mehr wahrscheinlich, dass der Beschwerdeführer im Falle einer Haftentlassung die Schweiz verlässt und sich somit den möglichen Straffolgen ent- zieht. Unter Berücksichtigung der Schwere der drohenden Sanktion, des realisti- schen Szenarios einer Entfernung aus der Schweiz sowie dem Umstand, dass be- reits eine Landesverweisung erstinstanzlich ausgesprochen wurde, ist die Flucht- gefahr des Beschwerdeführers offensichtlich zu bejahen. 7. 7.1 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 7.2 Das Zwangsmassnahmengericht führt diesbezüglich aus, dass sich die Anordnung der Untersuchungshaft von drei Monaten als verhältnismässig erweist. Die Anord- nung der Administrativhaft sei keine mildere Massnahme als die Anordnung der Untersuchungshaft. Administrativhaft werde nicht von den Strafverfolgungs- son- dern von den Vollzugsbehörden angeordnet und so wäre der Beschwerdeführer nicht verfügbar. Darüber hinaus seien keine Ersatzmassnahmen ersichtlich, welche der Fluchtgefahr gleich wirksam entgegenzuwirken vermöchten wie die Untersu- chungshaft. 7.3 Der Beschwerdeführer bringt vor, dass sorgfältig geprüft werden sollte, ob als Er- satzmassnahme nicht eine Sicherheitsleistung in Betracht komme. Inwiefern eine Sicherheitsleistung eine realistische Ersatzmassnahme sein soll, geht aus der Be- schwerde nicht hervor und ist auch nicht nachvollziehbar. Der Beschwerdeführer macht andernorts selber geltend, er verfüge lediglich über ein Guthaben von 0.45 Rappen (gemeint wohl 45 Rappen), weshalb es ihm am Geld fehle. 7.4 Der Beschwerdeführer befindet sich seit dem 16. Oktober 2025 in Untersuchungs- haft. In Anbetracht der im Raum stehenden Delikte (Meuterei von Gefangenen, qualifizierte Sachbeschädigung) droht offensichtlich noch keine Überhaft.</w:t>
      </w:r>
    </w:p>
    <w:p>
      <w:r>
        <w:rPr>
          <w:b/>
        </w:rPr>
        <w:t>E. 11</w:t>
      </w:r>
    </w:p>
    <w:p>
      <w:r>
        <w:t>7.5 Vorliegend befand sich der Beschwerdeführer unbestrittenermassen im Vollzug einer Ersatzfreiheitsstrafe, welche aktuell noch nicht vollständig vollzogen ist. Gemäss der Rechtsprechung des Bundesgerichts stellt der Vollzug einer früher ausgesprochenen Freiheitsstrafe eine mildere Ersatzmassnahme dar, die geeignet ist, die Fluchtgefahr zu bannen (BGE 142 IV 367 E. 2 mit Hinweisen). Da somit ei- ne mildere Massnahme vorliegt, ist der Beschwerdeführer aus der Untersuchungs- haft zu entlassen. Sollte der Beschwerdeführer durch Bezahlung des noch nicht verbüssten Teils der Sanktion in Geldform den weiteren Vollzug der Ersatzfreiheitsstrafe obsolet ma- chen oder sollte dieser Vollzug aus anderen Gründen entfallen, mithin die Ersatz- massnahme dahinfallen, werden die Voraussetzungen von strafprozessualer Haft erneut zu prüfen sein. 8. Gestützt auf die vorstehenden Erwägungen erweist sich die Beschwerde teilweise als begründet. Der dringende Tatverdacht sowie der Haftgrund der Fluchtgefahr sind im aktuellen Verfahrensstadium zu bejahen. Indessen liegt mit dem Vollzug einer Ersatzfreiheitsstrafe eine geeignete mildere Ersatzmassnahme vor, um der Fluchtgefahr entgegenzuwirken. 9. Bei diesem Verfahrensausgang verbleiben die Kosten des erstinstanzlichen Ver- fahrens, festgesetzt auf CHF 400.00, beim Beschwerdeführer. Die Kosten des Be- schwerdeverfahrens, bestimmt auf CHF 1'500.00, werden zu zwei Drittel, ausma- chend CHF 1'000.00, dem Beschwerdeführer auferlegt und zu einem Drittel vom Kanton Bern getragen (Art. 428 Abs. 1 StPO). Die Entschädigung der amtlichen Verteidigung für ihre Aufwendungen im vorinstanzlichen und im Beschwerdeverfah- ren ist durch die Staatsanwaltschaft oder das urteilende Gericht im Endentscheid festzusetzen (Art. 135 Abs. 2 StPO). Es ist darauf hinzuweisen, dass derjenige Teil der Entschädigung, welcher auf das Beschwerdeverfahren BK 25 514 fällt, auch im Falle einer Verurteilung des Beschwerdeführers zu einem Drittel von der Rückzah- lungspflicht gemäss Art. 135 Abs. 3 StPO ausgenommen ist. Der Beschwerdefüh- rer hat diese Kosten dem Kanton nicht zurückzubezahlen.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