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51 vom 14. Februar 2025</w:t>
      </w:r>
    </w:p>
    <w:p>
      <w:r>
        <w:t>BE Obergericht, 2025-02-14, DE</w:t>
      </w:r>
    </w:p>
    <w:p>
      <w:r>
        <w:rPr>
          <w:b/>
        </w:rPr>
        <w:t xml:space="preserve">Quelle: </w:t>
      </w:r>
      <w:r>
        <w:t>https://mcp.opencaselaw.ch/entscheid/be_zivilstraf_BK_2025_51</w:t>
      </w:r>
    </w:p>
    <w:p>
      <w:r>
        <w:t>FR: BE_ZIVILSTRAF BK 2025 51 du 14 février 2025</w:t>
      </w:r>
    </w:p>
    <w:p>
      <w:r>
        <w:t>IT: BE_ZIVILSTRAF BK 2025 51 del 14 febbraio 2025</w:t>
      </w:r>
    </w:p>
    <w:p>
      <w:pPr>
        <w:pStyle w:val="Heading2"/>
      </w:pPr>
      <w:r>
        <w:t>Regeste</w:t>
      </w:r>
    </w:p>
    <w:p>
      <w:r>
        <w:t>Gültigkeit der Einsprache | Andere Verfügungen Gericht (393-b)</w:t>
      </w:r>
    </w:p>
    <w:p>
      <w:pPr>
        <w:pStyle w:val="Heading2"/>
      </w:pPr>
      <w:r>
        <w:t>Erwägungen</w:t>
      </w:r>
    </w:p>
    <w:p>
      <w:r>
        <w:rPr>
          <w:b/>
        </w:rPr>
        <w:t>E. 1</w:t>
      </w:r>
    </w:p>
    <w:p>
      <w:r>
        <w:t>Mit Strafbefehl BM 24 17668 vom 27. Mai 2024 der Regionalen Staatsanwaltschaft Bern-Mittelland (nachfolgend: Staatsanwaltschaft) wurde die Beschuldigte A.________ (nachfolgend: Beschwerdeführerin) wegen Widerhandlung gegen das Strassenverkehrsgesetz schuldig erklärt und mit einer Geldstrafe von 37 Tagessät- zen zu je CHF 50.00, ausmachend CHF 1'850.00, bestraft. Der Vollzug der Gelds- trafe wurde unter Ansetzung einer Probezeit von zwei Jahren aufgeschoben. Zu- dem wurde die Beschwerdeführerin mit einer Verbindungsbusse von CHF 600.00 bestraft. Dagegen erhob die Beschwerdeführerin mit Eingabe vom 16. August 2024 Einsprache. Mit Schreiben vom 13. September 2024 teilte die Staatsanwaltschaft der Beschwerdeführerin mit, dass sie die Einsprache als verspätet erachte. Die Be- schwerdeführerin wurde auf die Möglichkeit aufmerksam gemacht, die Einsprache zurückzuziehen oder ein Gesuch um Wiederherstellung einzureichen. Nachdem sie mit Schreiben vom 19. September 2024 sinngemäss an der Einsprache festgehal- ten hatte, überwies die Staatsanwaltschaft die Akten am 24. September 2024 dem Regionalgericht Bern-Mittelland (nachfolgend: Regionalgericht) zum Entscheid über die Gültigkeit der Einsprache. Mit Verfügung vom 10. Dezember 2024 gewährte das Regionalgericht der Beschwerdeführerin Frist, sich zur Rechtzeitigkeit der Ein- sprache zu äussern. Die Stellungnahme der Beschwerdeführerin datiert vom 13. Dezember 2024. Mit Entscheid vom 23. Januar 2025 stellte das Regionalge- richt fest, dass die Einsprache der Beschwerdeführerin gegen den Strafbefehl BM 24 17668 vom 27. Mai 2024 verspätet eingereicht worden war. Auf die verspätete Einsprache wurde nicht eingetreten und die Rechtskraft des Strafbefehls festge- stellt. Hiergegen erhob die Beschwerdeführerin am 30. Januar 2025 Beschwerde. Mit Blick auf das Nachfolgende wurde auf das Einholen einer Stellungnahme bzw. die Durchführung eines Schriftenwechsels verzichtet (Art. 390 Abs. 2 der Schwei- zerischen Strafprozessordnung [StPO; SR 312.0]). Es ergeht ein direkter Be- schluss.</w:t>
      </w:r>
    </w:p>
    <w:p>
      <w:r>
        <w:rPr>
          <w:b/>
        </w:rPr>
        <w:t>E. 2</w:t>
      </w:r>
    </w:p>
    <w:p>
      <w:r>
        <w:t>Gegen Verfügungen und Beschlüsse sowie Verfahrenshandlungen der erstinstanz- lichen Gerichte kann – mit Ausnahme von hier nicht weiter interessierenden, ver- fahrensleitenden Entscheiden – bei der Beschwerdekammer in Strafsachen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Die Beschwerdeführerin ist durch den angefochtenen Entscheid unmittelbar in ihren rechtlich geschützten Interessen betroffen und somit zur Beschwerdeführung legi- timiert (Art. 382 Abs. 1 StPO). Auf die form- und fristgerechte Beschwerde ist – un- ter Vorbehalt des Nachstehenden – einzutreten. Anfechtungsobjekt bildet der Entscheid des Regionalgerichts vom 23. Januar 2025, mittels welchem festgestellt wurde, dass die Einsprache der Beschwerdeführerin verspätet eingereicht worden war und auf diese nicht eingetreten wurde. Es ist folg- lich einzig zu prüfen, ob das Regionalgericht die Einsprache zu Recht als verspätet taxiert hat. Soweit die Beschwerdeführerin in ihrer Beschwerde materielle Einwän-</w:t>
      </w:r>
    </w:p>
    <w:p>
      <w:r>
        <w:rPr>
          <w:b/>
        </w:rPr>
        <w:t>E. 3</w:t>
      </w:r>
    </w:p>
    <w:p>
      <w:r>
        <w:t>de gegen den Strafbefehl vom 27. Mai 2024 erhebt («Ich akzeptiere die mir vorgeworfene Schuld nicht», «Man geht von einem unzutreffenden Sachverhalt aus […]», «Auf den Fotos, die ich erhalten habe, ist der Fahrer nicht zu sehen und ich verlange, den Fahrer zu ermitteln»), ist hierauf nicht einzutreten. Dies bildet nicht Streitgegenstand. Materielle Einwände hätten fristgerecht mittels Einsprache gegen den Strafbefehl geltend gemacht werden müssen.</w:t>
      </w:r>
    </w:p>
    <w:p>
      <w:r>
        <w:rPr>
          <w:b/>
        </w:rPr>
        <w:t>E. 3.1</w:t>
      </w:r>
    </w:p>
    <w:p>
      <w:r>
        <w:t>Gemäss Art. 354 Abs. 1 Bst. a StPO kann die beschuldigte Person gegen den Strafbefehl innert zehn Tagen bei der Staatsanwaltschaft schriftlich Einsprache er- heben. Ohne gültige Einsprache wird der Strafbefehl zum rechtskräftigen Urteil (Art. 354 Abs. 3 StPO). Ungültig ist die Einsprache u.a., wenn sie verspätet ist (BGE 142 IV 201 E. 2.2; Urteil des Bundesgerichts 6B_1329/2020 vom 20. Mai 2021 E. 1.3.2; je mit Hinweisen). Die zehntägige Einsprachefrist beginnt einen Tag nach der Mitteilung des Strafbefehls zu laufen (Art. 90 Abs. 1 i.V.m. Art. 354 Abs. 1 StPO). Die Frist ist eingehalten, wenn die Einsprache spätestens am letzten Tag bei der Strafbehörde abgegeben oder zu deren Handen der Schweizerischen Post oder einer schweizerischen diplomatischen oder konsularischen Vertretung über- geben wurde (Art. 91 Abs. 2 StPO).</w:t>
      </w:r>
    </w:p>
    <w:p>
      <w:r>
        <w:rPr>
          <w:b/>
        </w:rPr>
        <w:t>E. 3.2</w:t>
      </w:r>
    </w:p>
    <w:p>
      <w:r>
        <w:t>Die Zustellung des Strafbefehls erfolgt durch eingeschriebene Postsendung oder auf andere Weise gegen Empfangsbestätigung, insbesondere durch die Polizei (Art. 85 Abs. 2 StPO). Sie ist erfolgt, wenn die Sendung von der Adressatin oder dem Adressaten oder von einer angestellten oder im gleichen Haushalt lebenden, mindestens 16 Jahre alten Person entgegengenommen wurde (Art. 85 Abs. 3 StPO). Kann eine eingeschriebene Sendung dem Adressaten oder einer der ge- nannten Personen gegen Unterschrift nicht ausgehändigt werden, so wird der Adressat mit einer Abholungseinladung über den Zustellversuch informiert und auf- gefordert, die Sendung innert einer Frist von sieben Tagen bei der Poststelle abzu- holen. Unterbleibt die Abholung, so gilt gemäss der in Art. 85 Abs. 4 Bst. a StPO geregelten Zustellfiktion die Zustellung als am siebten Tag nach dem erfolglosen Zustellungsversuch erfolgt, sofern der Empfänger mit einer Zustellung rechnen musste. Dies ist der Fall, wenn der Adressat Kenntnis von der Eröffnung eines ge- gen ihn geführten Strafverfahrens hat (BGE 146 IV 30 E. 1.1.2; Urteil des Bundes- gerichts 6B_4/2023 vom 5. April 2023 E. 3; je mit Hinweisen; ARQUINT, in: Basler Kommentar, Schweizerische Strafprozessordnung, 3. Aufl. 2023, N. 9 zu Art. 85 StPO; JOSITSCH/SCHMID, Schweizerische Strafprozessordnung Praxiskommentar,</w:t>
      </w:r>
    </w:p>
    <w:p>
      <w:r>
        <w:rPr>
          <w:b/>
        </w:rPr>
        <w:t>E. 3.3</w:t>
      </w:r>
    </w:p>
    <w:p>
      <w:r>
        <w:t>Das Regionalgericht begründet das Nichteintreten auf die Einsprache wie folgt (vgl. S. 4 f. des angefochtenen Entscheides): 14. Vorliegend wurde der Strafbefehl am 30. Mai 2024 zu Handen der Beschuldigten der schweizeri- schen Post übergeben und am 1. Juni 2024 erfolglos mit dem Vermerk «zur Abholung gemeldet (Abholungseingang)» zugestellt. Bei besagtem Vermerk kann davon ausgegangen werden, dass die Abholungseinladung im Briefkasten deponiert wurde (Entscheid (des Obergerichts Uri) vom 29. August 2016 E. 4c, OG BL 16 6). Des Weiteren musste die Beschuldigte mit einer Zustellung rechnen, da sie anlässlich der rechtshilfeweisen Befragung am 8. März 2024 auf das laufende Strafverfahren gegen sie hingewiesen wurde. Folglich gilt der Strafbefehl am 8. Juni 2024 und somit am siebten Tag nach dem erfolglosen Zustellungsversuch rechtsgültig als zugestellt. Die zehntägige gesetzliche Einsprachefrist lief daher am Dienstag, 18. Juni 2024 aus. Die Einsprache der Beschuldigten vom 16. August 2024 wurde am 24. August 2024 der deutschen Post überge- ben, am 26. August 2024 der Schweizerischen Post überreicht und ist am 28. August 2024 bei der Staatsanwaltschaft eingegangen. Die Einsprache der Beschuldigten erweist sich damit als ver- spätet und ist folglich ungültig. 15. Die von der Beschuldigten in ihrem Schreiben vom 13. Dezember 2024 geltend gemachten Grün- de sind keine solchen, welche dazu führen würden, dass die Einsprache doch noch als rechtzeitig erfolgt zu gelten hat […]. Der Einwand, dass die Beschuldigte bereits am 15. Mai 2024 Einsprache erhoben hat, ist ebenfalls nicht zu hören, wurde der Strafbefehl doch erst am 27. Mai 2024 erlas- sen und der Beschuldigten mit Rückschein vom 30. Mai 2024 versandt.</w:t>
      </w:r>
    </w:p>
    <w:p>
      <w:r>
        <w:rPr>
          <w:b/>
        </w:rPr>
        <w:t>E. 3.4</w:t>
      </w:r>
    </w:p>
    <w:p>
      <w:r>
        <w:t>Diesen Ausführungen des Regionalgerichts ist beizupflichten. Dem Sendungs- nachweis Nr. .________ der Schweizerischen Post ist zu entnehmen, dass der Be- schwerdeführerin der Strafbefehl BM 24 17668 vom 27. Mai 2024 am 1. Juni 2024 nicht zugestellt werden konnte und deshalb gleichentags mittels einer Abholungs- einladung zur Abholung gemeldet wurde. Zumal die Beschwerdeführerin im Rah- men der rechtshilfeweisen Befragung durch das Polizeipräsidium Mannheim vom 8. März 2024 auf das gegen sie in der Schweiz hängige Strafverfahren hingewiesen (vgl. S. 2 des Anhörungsprotokolls) und darüber informiert worden war, dass sie verzeigt werde und mit der Zustellung von Mitteilungen und Entscheiden der Straf- behörden, insbesondere eines Strafbefehls, rechnen müsse (vgl. den Anzeigerap- port vom 10. April 2024 und die Lenkerermittlung vom 24. Januar 2024), gelangt vorliegend – wie es vom Regionalgericht zutreffend erklärt worden ist – die Zustel- lungsfiktion gemäss Art. 85 Abs. 4 Bst. a StPO zur Anwendung und der Strafbefehl gilt als am 8. Juni 2024 zugestellt. Die zehntägige Einsprachefrist begann folglich am 9. Juni 2024 zu laufen (Art. 90 Abs. 1 StPO) und endete am 18. Juni 2024. Mit Eingabe vom 16. August 2024, welche am 24. August 2024 der Deutschen Post übergeben und am 26. August 2024 der Schweizerischen Post überreicht worden ist (Posteingang Staatsanwaltschaft: 28. August 2024), hat die Beschwerdeführerin offensichtlich verspätet Einsprache erhoben, weshalb der Entscheid des Regional-</w:t>
      </w:r>
    </w:p>
    <w:p>
      <w:r>
        <w:rPr>
          <w:b/>
        </w:rPr>
        <w:t>E. 4</w:t>
      </w:r>
    </w:p>
    <w:p>
      <w:r>
        <w:t>weis einer überwiegenden Wahrscheinlichkeit von Fehlern bei der Zustellung er- bringt. Die immer bestehende Möglichkeit von Fehlern bei der Poststelle genügt nicht, um die Vermutung zu widerlegen. Vielmehr müssen konkrete Anzeichen für einen Fehler vorhanden sein (BGE 142 IV 201 E. 2.3 mit Hinweisen; ARQUINT, a.a.O., N. 11 zu Art. 85 StPO; BRÜSCHWEILER/NADIG/SCHNEEBELI, a.a.O., N. 8 zu Art. 85 StPO).</w:t>
      </w:r>
    </w:p>
    <w:p>
      <w:r>
        <w:rPr>
          <w:b/>
        </w:rPr>
        <w:t>E. 5</w:t>
      </w:r>
    </w:p>
    <w:p>
      <w:r>
        <w:t>Die Kosten des Beschwerdeverfahrens tragen die Parteien nach Massgabe ihres Obsiegens oder Unterliegens. Als unterliegend gilt auch die Partei, auf deren Rechtsmittel nicht eingetreten wird (Art. 428 Abs. 1 StPO). Bei diesem Ausgang des Verfahrens sind die Kosten des Beschwerdeverfahrens, bestimmt auf CHF 900.00, der unterliegenden Beschwerdeführerin aufzuerlegen. Zufolge ihres Unterliegens hat sie keinen Anspruch auf eine Entschädigung.</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