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 vom 29. Januar 2025</w:t>
      </w:r>
    </w:p>
    <w:p>
      <w:r>
        <w:t>BE Obergericht, 2025-01-29, DE</w:t>
      </w:r>
    </w:p>
    <w:p>
      <w:r>
        <w:rPr>
          <w:b/>
        </w:rPr>
        <w:t xml:space="preserve">Quelle: </w:t>
      </w:r>
      <w:r>
        <w:t>https://mcp.opencaselaw.ch/entscheid/be_zivilstraf_BK_2025_50</w:t>
      </w:r>
    </w:p>
    <w:p>
      <w:r>
        <w:t>FR: BE_ZIVILSTRAF BK 2025 50 du 29 janvier 2025</w:t>
      </w:r>
    </w:p>
    <w:p>
      <w:r>
        <w:t>IT: BE_ZIVILSTRAF BK 2025 50 del 29 gennaio 2025</w:t>
      </w:r>
    </w:p>
    <w:p>
      <w:pPr>
        <w:pStyle w:val="Heading2"/>
      </w:pPr>
      <w:r>
        <w:t>Regeste</w:t>
      </w:r>
    </w:p>
    <w:p>
      <w:r>
        <w:t>Nichtanhandnahme Strafverfahren wegen Rassismus und Nötigung | Einstellung/Nichtanhandnahme</w:t>
      </w:r>
    </w:p>
    <w:p>
      <w:pPr>
        <w:pStyle w:val="Heading2"/>
      </w:pPr>
      <w:r>
        <w:t>Erwägungen</w:t>
      </w:r>
    </w:p>
    <w:p>
      <w:r>
        <w:rPr>
          <w:b/>
        </w:rPr>
        <w:t>E. 1.1</w:t>
      </w:r>
    </w:p>
    <w:p>
      <w:r>
        <w:t>Mit Verfügung vom 29. Januar 2025 nahm die Regionale Staatsanwaltschaft Em- mental-Oberaargau (nachfolgend: Staatsanwaltschaft) das Verfahren gegen A.________ (nachfolgend: Beschuldigte) wegen Rassismus und Nötigung nicht an die Hand. Dagegen reichte B.________ (nachfolgend: Beschwerdeführer) am 1. Februar 2025 Beschwerde ein und beantragte sinngemäss, die Verfügung sei auf- zuheben und ein Strafverfahren zu eröffnen.</w:t>
      </w:r>
    </w:p>
    <w:p>
      <w:r>
        <w:rPr>
          <w:b/>
        </w:rPr>
        <w:t>E. 1.2</w:t>
      </w:r>
    </w:p>
    <w:p>
      <w:r>
        <w:t>Mit Blick auf das Nachfolgende wurde auf die Durchführung eines Schriftenwech- 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der StPO; Art. 35 des Gesetzes über die Organisation der Gerichtsbehörden und der Staatsanwaltschaft [GSOG; BSG 161.1] i.V.m. Art. 29 Abs. 2 des Organisationsre- glements des Obergerichts [OrR OG; BSG 162.11]). Die Beschwerde erfolgte frist- und – als Laienbeschwerde – formgerecht.</w:t>
      </w:r>
    </w:p>
    <w:p>
      <w:r>
        <w:rPr>
          <w:b/>
        </w:rPr>
        <w:t>E. 3</w:t>
      </w:r>
    </w:p>
    <w:p>
      <w:r>
        <w:t>Zum Sachverhalt kann der angefochtenen Verfügung Folgendes entnommen wer- den: In seiner Eingabe führt der Anzeigeerstatter aus, dass er seit dem 01.02.2014 Mieter im Wohnblock C.________(Adresse), sei. Er habe wiederholt festgestellt, dass ausländische Mitbewohner im Wohn- block Lärm verursachen dürften, hingegen werde er bei geringsten Verstössen sofort ermahnt oder mit Konsequenzen bedroht. Im Juli/August 2023 sei ihm mit Kündigung gedroht worden. Gegenüber den Mitbewohnern werde er ungleich behandelt, was eine Form der rassistischen Diskriminierung darstelle, da er aufgrund seiner Nationalität benachteiligt werde. Er fühle sich zudem durch das Ver- halten der Verwaltung genötigt, da ihm das Gefühl vermittelt werde, dass er weniger Rechte habe als andere Bewohner des Wohnblocks.</w:t>
      </w:r>
    </w:p>
    <w:p>
      <w:r>
        <w:rPr>
          <w:b/>
        </w:rPr>
        <w:t>E. 4</w:t>
      </w:r>
    </w:p>
    <w:p>
      <w:r>
        <w:t>Gemäss Art. 310 Abs. 1 Bst. a StPO verfügt die Staatsanwaltschaft die Nichtan- handnahme, sobald aufgrund der Strafanzeige oder des Polizeirapports feststeht, dass die fraglichen Straftatbestände oder die Prozessvoraussetzungen eindeutig nicht erfüllt sind. Eine Nichtanhandnahme darf nur in sachverhaltsmässig und rechtlich klaren Fällen ergehen (Urteile des Bundesgerichts 7B_833/2023 vom 22. April 2024 E. 3.1; 7B_513/2023 vom 4. Dezember 2023 E. 3). Demgegenüber eröffnet sie eine Untersuchung, wenn sich ein hinreichender Tatverdacht ergibt (Art. 309 Abs. 1 Bst. a StPO). Gemeint ist ein «mittlerer Verdacht», d.h. erhebliche Gründe, die für das Vorliegen eines Tatverdachts sprechen (Urteile des Bundesge- richts 6B_706/2022 vom 30. November 2022 E. 2.1.2; 6B_726/2021 vom 25. Mai 2022 E. 2.1; je mit Hinweis auf 6B_335/2020 vom 7. September 2020 E. 3.3.4). Die zur Eröffnung einer Strafuntersuchung erforderlichen tatsächlichen Hinweise auf eine strafbare Handlung müssen erheblich und konkreter Natur sein. Blosse Gerüchte oder Vermutungen genügen nicht. Der Anfangsverdacht soll eine plausi-</w:t>
      </w:r>
    </w:p>
    <w:p>
      <w:r>
        <w:t>3 ble Tatsachengrundlage haben, aus der sich die konkrete Möglichkeit ergibt, dass eine Straftat begangen worden ist (Urteile des Bundesgerichts 6B_654/2022 vom 22. Februar 2023 E. 2.1; 6B_67/2022 vom 24. Oktober 2022 E. 2.3.1; je mit Ver- weis auf BGE 141 IV 87 E. 1.3.1).</w:t>
      </w:r>
    </w:p>
    <w:p>
      <w:r>
        <w:rPr>
          <w:b/>
        </w:rPr>
        <w:t>E. 5</w:t>
      </w:r>
    </w:p>
    <w:p>
      <w:r>
        <w:t>Der Beschwerdeführer begründet seine Beschwerde dahingehend, dass er sich aufgrund seines Autismus diskriminiert sowie nicht ernst genommen und vernach- lässigt fühle. Dies beeinträchtige ihn persönlich und sein Umfeld. Dieses sei im Üb- rigen der Meinung, dass nicht das grosse Ganze angeschaut worden sei. Die Un- tersuchung sei lediglich oberflächlich erfolgt, ohne Rücksicht auf seinen Autismus. Weiter sei die Rechtsgleichheit in seinem Fall verletzt worden. Statt eines persönli- chen Gesprächs sei direkt eine Anzeige gegen ihn erstattet worden. Die Ablehnung seiner Gegenanzeige gebe ihm das Gefühl, dass er sich aufgrund seines Autismus alles gefallen lassen müsse. Er werde nur aufgrund seines Autismus bestraft, während andere ungeschoren davonkämen. Daher erscheine ihm die Nichtan- handnahme seines Falles gesetzeswidrig.</w:t>
      </w:r>
    </w:p>
    <w:p>
      <w:r>
        <w:rPr>
          <w:b/>
        </w:rPr>
        <w:t>E. 6.1</w:t>
      </w:r>
    </w:p>
    <w:p>
      <w:r>
        <w:t>Gemäss Art. 261bis des Schweizerischen Strafgesetzbuches (StGB; SR 311.0) macht sich wegen Diskriminierung und Aufruf zu Hass strafbar, wer öffentlich ge- gen eine Person oder eine Gruppe von Personen wegen ihrer Rasse, Ethnie, Reli- gion oder sexuellen Orientierung zu Hass oder zu Diskriminierung aufruft, wer öf- fentlich Ideologien verbreitet, die auf die systematische Herabsetzung oder Ver- leumdung dieser Personen oder Personengruppen gerichtet sind, wer mit dem gleichen Ziel Propagandaaktionen organisiert, fördert oder daran teilnimmt, wer öf- fentlich durch Wort, Schrift, Bild, Gebärden, Tätlichkeiten oder in anderer Weise ei- ne Person oder eine Gruppe von Personen wegen ihrer Rasse, Ethnie, Religion oder sexuellen Orientierung in einer gegen die Menschenwürde verstossenden Weise herabsetzt oder diskriminiert oder aus einem dieser Gründe Völkermord oder andere Verbrechen gegen die Menschlichkeit leugnet, gröblich verharmlost oder zu rechtfertigen sucht oder wer eine von ihm angebotene Leistung, die für die Allgemeinheit bestimmt ist, einer Person oder einer Gruppe von Personen wegen ihrer Rasse, Ethnie, Religion oder sexuelle Orientierung verweigert.</w:t>
      </w:r>
    </w:p>
    <w:p>
      <w:r>
        <w:rPr>
          <w:b/>
        </w:rPr>
        <w:t>E. 6.2</w:t>
      </w:r>
    </w:p>
    <w:p>
      <w:r>
        <w:t>Die Staatsanwaltschaft begründet die Nichtanhandnahme in Bezug auf Art. 261bis StGB damit, dass nicht ersichtlich sei, inwiefern der Beschwerdeführer durch eine empfundene Ungleichbehandlung oder durch eine Kündigungsandrohung in seiner Menschenwürde verletzt worden sei. Seine Menschqualität oder Existenzberechti- gung werde ihm dadurch nicht abgesprochen.</w:t>
      </w:r>
    </w:p>
    <w:p>
      <w:r>
        <w:rPr>
          <w:b/>
        </w:rPr>
        <w:t>E. 6.3</w:t>
      </w:r>
    </w:p>
    <w:p>
      <w:r>
        <w:t>Die Nichtanhandnahme des Verfahrens bezüglich Art. 261bis StGB ist rechtens. Die Staatsanwaltschaft begründet anhand eines fehlenden Tatbestandsmerkmals, wie- so der Tatbestand nicht erfüllt sein kann. Da sich der hinreichende Tatverdacht je- weils auf eine Straftat im materiellrechtlichen Sinne zu beziehen hat (statt vieler: ACKERMANN, Tatverdacht und Cicero – in dubio contra suspicionem maleficii, in: Festschrift für Franz Riklin, 2007, S. 328), reicht bereits ein fehlendes Tatbe- standsmerkmal, um den Tatverdacht zu zerstreuen. Es ist mit der Staatsanwalt- schaft festzuhalten, dass der Beschwerdeführer in der Strafanzeige nicht darzutun</w:t>
      </w:r>
    </w:p>
    <w:p>
      <w:r>
        <w:t>4 vermochte, inwiefern seine Menschenwürde verletzt worden ist. Nicht jede Un- gleichbehandlung verletzt direkt die Menschenwürde; eine Verletzung der Men- schenwürde muss separat begründet werden. Ebenfalls kann nicht aus einer Un- gleichbehandlung einer Person mit einem verpönten Merkmal geschlossen werden, dass sie aufgrund dieses verpönten Merkmals ungleich behandelt worden wäre. Nur Letzteres stellt eine Diskriminierung im grundrechtlichen Sinne dar. Im Gegen- satz zu Art. 8 der Bundesverfassung der Schweizerischen Eidgenossenschaft (BV; SR 101) statuiert Art. 261bis StGB kein allgemeines Diskriminierungsverbot. Straf- bewehrt sind gemäss dem klaren Wortlaut nur Diskriminierungen aufgrund der Rasse, Ethnie, Religion oder sexuellen Orientierung. Wenn der Beschwerdeführer eine Diskriminierung aufgrund seines Autismus geltend macht, so vermag dies kei- ne strafrechtlichen Konsequenzen zu zeitigen.</w:t>
      </w:r>
    </w:p>
    <w:p>
      <w:r>
        <w:rPr>
          <w:b/>
        </w:rPr>
        <w:t>E. 7.1</w:t>
      </w:r>
    </w:p>
    <w:p>
      <w:r>
        <w:t>Gemäss Art. 181 StGB wird wegen Nötigung bestraft, wer jemanden durch Gewalt oder Androhung ernstlicher Nachteile oder durch andere Beschränkung seiner Handlungsfreiheit nötigt, etwas zu tun, zu unterlassen oder zu dulden. Strafrecht- lich relevant im Sinne der Nötigung kann ein ernstlicher Nachteil nur dann sein, wenn er beim Drohungsadressaten zu einer unzulässigen Freiheitsbeschränkung führen kann (DELNON/RÜDY, in: Basler Kommentar, Strafrecht, 4. Aufl. 2019, N. 32 zu Art. 181 StGB). Die Androhung von ernstlichen Nachteilen kann ihren Anlass in gesetzlich vorgesehenen oder (vertraglich) vereinbarten Ereignissen haben. Droht einer dem anderen zulässige, nachteilige Handlungen an, so liegt darin keine un- zulässige Freiheitsbeschränkung des anderen, weil jener sich die Verwirklichung dieser für ihn «ernstlichen Nachteile» gefallen lassen muss (DELNON/RÜDY, a.a.O., N. 38 zu Art. 181 StGB). Rechtswidrig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(BGE 141 IV 437 E. 3.2.1 mit Hinweisen). Letzterer Fall ist v.a. dann gegeben, wenn zwi- schen dem Gegenstand der Drohung und der beabsichtigten Forderung keinerlei Zusammenhang existiert (DELNON/RÜDY, a.a.O., N. 57 zu Art. 181 StGB).</w:t>
      </w:r>
    </w:p>
    <w:p>
      <w:r>
        <w:rPr>
          <w:b/>
        </w:rPr>
        <w:t>E. 7.2</w:t>
      </w:r>
    </w:p>
    <w:p>
      <w:r>
        <w:t>Bezüglich Nötigung führt die Staatsanwaltschaft in der angefochtenen Verfügung aus, dass in einer Drohung mit einer zulässigen nachteiligen Handlung keine un- zulässige Freiheitsbeschränkung zu erblicken sei, weil sich die andere Person die Verwirklichung dieser für sie ernstlichen Nachteile gefallen lassen müsse. Als Bei- spiele führt die Staatsanwaltschaft die Drohung mit einer vertragskonformen, aber existenziell vernichtenden Kündigung, mit einer psychisch schwer verkraftbaren Scheidung oder mit begründeter Strafanzeige an. Der Betroffene könne grundsätz- lich keinen strafrechtlichen Schutz für eine Willensfreiheit bzw. Willensbetätigungs- freiheit in Anspruch nehmen, die ihm von Rechts wegen nicht bzw. nicht mehr zu- stehe.</w:t>
      </w:r>
    </w:p>
    <w:p>
      <w:r>
        <w:rPr>
          <w:b/>
        </w:rPr>
        <w:t>E. 7.3</w:t>
      </w:r>
    </w:p>
    <w:p>
      <w:r>
        <w:t>In der Strafanzeige macht der Beschwerdeführer geltend, ihm sei mit der Kündi- gung gedroht worden, da er sich angeblich nicht an Hausordnung und Nachtruhe gehalten habe, was jedoch nicht stimme. Umgekehrt dürften Mitbewohner in sei-</w:t>
      </w:r>
    </w:p>
    <w:p>
      <w:r>
        <w:t>5 nem Wohnblock Lärm machen. Ähnliche Aktivitäten auszuführen sei ihm jedoch untersagt. Er werde bei geringsten Verstössen sofort ermahnt oder mit Konse- quenzen bedroht.</w:t>
      </w:r>
    </w:p>
    <w:p>
      <w:r>
        <w:rPr>
          <w:b/>
        </w:rPr>
        <w:t>E. 7.4</w:t>
      </w:r>
    </w:p>
    <w:p>
      <w:r>
        <w:t>Die Nichtanhandnahme erweist sich auch in diesem Punkt als rechtens. Die Staatsanwaltschaft hält zurecht fest, dass die Androhung ernstlicher Nachteile grundsätzlich nicht strafbar ist, wenn die betroffene Person sich diese aufgrund von Vertrag oder Gesetz gefallen lassen muss. Der Beschwerdeführer macht nicht gel- tend, keinen Anlass für die Androhung der Kündigung geboten zu haben, im Ge- genteil. Er bringt weiter sinngemäss vor, dass die Beschuldigte die Regeln ihm ge- genüber strenger auslege als gegenüber anderen. Das ändert jedoch nichts daran, dass die Beschuldigte eine zulässige Handlung angedroht und diese insbesondere nicht mit einer zusammenhangslosen Forderung verbunden hat.</w:t>
      </w:r>
    </w:p>
    <w:p>
      <w:r>
        <w:rPr>
          <w:b/>
        </w:rPr>
        <w:t>E. 8</w:t>
      </w:r>
    </w:p>
    <w:p>
      <w:r>
        <w:t>Die Beschwerde ist somit abzuweisen.</w:t>
      </w:r>
    </w:p>
    <w:p>
      <w:r>
        <w:rPr>
          <w:b/>
        </w:rPr>
        <w:t>E. 9</w:t>
      </w:r>
    </w:p>
    <w:p>
      <w:r>
        <w:t>Der Beschwerdeführer verbindet die Beschwerde mit einem Gesuch um Befreiung von den Verfahrenskosten.</w:t>
      </w:r>
    </w:p>
    <w:p>
      <w:r>
        <w:rPr>
          <w:b/>
        </w:rPr>
        <w:t>E. 9.1</w:t>
      </w:r>
    </w:p>
    <w:p>
      <w:r>
        <w:t>Gemäss Art. 136 Abs. 1 StPO gewährt die Verfahrensleitung der Privatklägerschaft auf Gesuch ganz oder teilweise die unentgeltliche Rechtspflege für die Durchset- zung ihrer Zivilansprüche bzw. Strafklage, wenn sie nicht über die erforderlichen Mittel verfügt und die Zivil- bzw. Strafklage nicht aussichtslos erscheint.</w:t>
      </w:r>
    </w:p>
    <w:p>
      <w:r>
        <w:rPr>
          <w:b/>
        </w:rPr>
        <w:t>E. 9.2</w:t>
      </w:r>
    </w:p>
    <w:p>
      <w:r>
        <w:t>Der Beschwerdeführer reichte keine Unterlagen ein, die eine allfällige Mittellosigkeit belegen. Auf die Aufforderung, diese nachzureichen, konnte jedoch verzichtet wer- den. Mit Blick auf die obigen Ausführungen sind Straf- und Zivilklage offensichtlich aussichtslos. Das Gesuch um Gewährung der unentgeltlichen Rechtspflege ist da- her abzuweisen.</w:t>
      </w:r>
    </w:p>
    <w:p>
      <w:r>
        <w:rPr>
          <w:b/>
        </w:rPr>
        <w:t>E. 9.3</w:t>
      </w:r>
    </w:p>
    <w:p>
      <w:r>
        <w:t>Bei diesem Ausgang des Verfahrens sind die Kosten des Beschwerdeverfahrens, bestimmt auf CHF 600.00, dem unterliegenden Beschwerdeführer aufzuerlegen (Art. 428 Abs. 1 StPO).</w:t>
      </w:r>
    </w:p>
    <w:p>
      <w:r>
        <w:rPr>
          <w:b/>
        </w:rPr>
        <w:t>E. 10</w:t>
      </w:r>
    </w:p>
    <w:p>
      <w:r>
        <w:t>Der Beschwerdeführer hat zufolge seines Unterliegens von vornherein keinen An- spruch auf eine Entschädigung. Der anwaltlich nicht vertretenen Beschuldigten sind mangels Durchführung eines Schriftenwechsels keine entschädigungswürdigen Nachteile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