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399 vom 3. September 2025</w:t>
      </w:r>
    </w:p>
    <w:p>
      <w:r>
        <w:t>BE Obergericht, 2025-09-03, DE</w:t>
      </w:r>
    </w:p>
    <w:p>
      <w:r>
        <w:rPr>
          <w:b/>
        </w:rPr>
        <w:t xml:space="preserve">Quelle: </w:t>
      </w:r>
      <w:r>
        <w:t>https://mcp.opencaselaw.ch/entscheid/be_zivilstraf_BK_2025_399</w:t>
      </w:r>
    </w:p>
    <w:p>
      <w:r>
        <w:t>FR: BE_ZIVILSTRAF BK 2025 399 du 3 septembre 2025</w:t>
      </w:r>
    </w:p>
    <w:p>
      <w:r>
        <w:t>IT: BE_ZIVILSTRAF BK 2025 399 del 3 settembre 2025</w:t>
      </w:r>
    </w:p>
    <w:p>
      <w:pPr>
        <w:pStyle w:val="Heading2"/>
      </w:pPr>
      <w:r>
        <w:t>Regeste</w:t>
      </w:r>
    </w:p>
    <w:p>
      <w:r>
        <w:t>Erkennungsdienstliche Erfassung: Widerhandlung gegen das Strassenverkehrsgesetz, Geldwäscherei | Andere Verfügungen StA, Polizei (393-a)</w:t>
      </w:r>
    </w:p>
    <w:p>
      <w:pPr>
        <w:pStyle w:val="Heading2"/>
      </w:pPr>
      <w:r>
        <w:t>Erwägungen</w:t>
      </w:r>
    </w:p>
    <w:p>
      <w:r>
        <w:rPr>
          <w:b/>
        </w:rPr>
        <w:t>E. 1</w:t>
      </w:r>
    </w:p>
    <w:p>
      <w:r>
        <w:t>Die Kantonspolizei Bern ordnete am 25. Juli 2025 die erkennungsdienstliche Erfas- sung (ohne WSA) des Beschuldigten an. Am 19. August 2025 erhob der Beschul- digte (nachfolgend: Beschwerdeführer) hiergegen Beschwerde bei der Beschwer- dekammer in Strafsachen des Obergerichts des Kantons Bern (nachfolgend: Be- schwerdekammer) und beantragte sinngemäss die Aufhebung der Anordnung zur erkennungsdienstlichen Erfassung (ohne WSA) und bat um «Einsichtnahme in das Verhörprotokoll des Polizisten». Mit Verfügung vom 3. September 2025 eröffnete der Präsident der Beschwerdekammer ein Beschwerdeverfahren, erteilte der Be- schwerde die aufschiebende Wirkung und ersuchte das Polizeikommando um Übermittlung der verfahrensrelevanten amtlichen Akten. Mit Schreiben vom 16. September 2025 reichte das Polizeikommando die angefochtene Verfügung sowie einen Auszug des Rialtoereignisses Nr 6139796 vom 14. Mai 2025 (ge- schwärzt) ein. Weiter wies es daraufhin, dass bei der Kantonspolizei aktuell ein An- zeigerapport wegen Geldwäscherei sowie mehrfacher Widerhandlung gegen das Strassenverkehrsgesetz in Vorbereitung sei, welcher zu gegebener Zeit an die Re- gionale Staatsanwaltschaft Bern-Mittelland überwiesen werde. Mit Blick auf nach- folgende Ausführungen wurde auf die Durchführung eines Schriftenwechsels ver- zichtet.</w:t>
      </w:r>
    </w:p>
    <w:p>
      <w:r>
        <w:rPr>
          <w:b/>
        </w:rPr>
        <w:t>E. 2.1</w:t>
      </w:r>
    </w:p>
    <w:p>
      <w:r>
        <w:t>Gegen Verfügungen und Verfahrenshandlungen der Staatsanwaltschaft und der Polizei kann bei der Beschwerdekammer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mit welcher eine erkennungsdienstliche Erfassung angeordnet wurde, unmit- telbar in seinen rechtlich geschützten Interessen betroffen und somit zur Be- schwerdeführung legitimiert (Art. 382 Abs. 1 StPO). Die zehntägige Beschwerde- frist gemäss Art. 396 Abs. 1 StPO ist eingehalten, wenn die Beschwerde spätes- tens am letzten Tag der Frist bei der Strafbehörde abgegeben oder zu deren Han- den der Schweizerischen Post übergeben wird (Art. 91 Abs. 2 StPO).</w:t>
      </w:r>
    </w:p>
    <w:p>
      <w:r>
        <w:rPr>
          <w:b/>
        </w:rPr>
        <w:t>E. 2.2</w:t>
      </w:r>
    </w:p>
    <w:p>
      <w:r>
        <w:t>Massgeblich für die Berechnung der Beschwerdefrist ist die Zustellung bzw. der Empfang der angefochtenen Anordnung vom 25. Juli 2025. Mit Blick auf die in der Anordnung enthaltenen und unterschriebenen Empfangsbestätigung hat der Be- schwerdeführer die Anordnung am 25. Juli 2025 erhalten. Die zehntägige Frist be- gann folglich am 26. Juli 2025 zu laufen (Art. 90 Abs. 1 StPO) und endete am</w:t>
      </w:r>
    </w:p>
    <w:p>
      <w:r>
        <w:rPr>
          <w:b/>
        </w:rPr>
        <w:t>E. 4</w:t>
      </w:r>
    </w:p>
    <w:p>
      <w:r>
        <w:t>Die angefochtene Verfügung genügt den Begründungsanforderungen offensichtlich nicht. Die Ausführungen zum Sachverhalt beschränken sich jedenfalls im Zusam- menhang mit den Widerhandlungen gegen das Strassenverkehrsgesetz auf die Wiedergabe des Tatbestandes. Inwiefern ein hinreichender Tatverdacht gegen den Beschwerdeführer besteht, wird nicht begründet. Insbesondere äussert sich die Vorinstanz mit keinem Wort dazu, ob die erkennungsdienstliche Erfassung mit Blick auf den Vorwurf der Geldwäscherei oder des Führens eines Personenwagens ohne Berechtigung bzw. mit Blick auf beide Delikte angeordnet wurde. Während eine Eignung mit Blick auf den Vorwurf des Fahrens trotz entzogenen Führeraus- weises grundsätzlich in Frage kommt, liegt eine solche beim Vorwurf der Geldwä- scherei nicht auf der Hand. Abgesehen davon geht aus der angefochtenen Verfü- gung nicht hervor, ob und inwiefern die erkennungsdienstliche Erfassung über- haupt erforderlich ist und ob diese mit Blick auf die Untersuchung der Anlasstat oder allenfalls vergangene oder zukünftige Delikte angeordnet wurde. Eine sachge- rechte Anfechtung und Beurteilung sind bei dieser Ausgangslage nicht möglich. Die</w:t>
      </w:r>
    </w:p>
    <w:p>
      <w:r>
        <w:rPr>
          <w:b/>
        </w:rPr>
        <w:t>E. 5</w:t>
      </w:r>
    </w:p>
    <w:p>
      <w:r>
        <w:t>Betreffend die Bitte der Vorinstanz an den Verfahrensleiter, die Strafakten bei der verfahrensleitenden Regionalen Staatsanwaltschaft Bern-Mittelland anzufordern, wird auf Folgendes hingewiesen: Gemäss Art. 390 Abs. 2 StPO i.V.m. Art. 63 Abs. 1 Bst. a des Einführungsgesetzes zur Zivilprozessordnung, zur Strafprozessord- nung und zur Jugendstrafprozessordnung (EG ZSJ; BSG 271.1) nimmt das Poli- zeikommando als Vorinstanz Stellung zur Beschwerde gegen erkennungsdienstli- che Erfassungen, welche von der Polizei angeordnet wurden. Als Vorinstanz müssen ihm die für die Anordnung der erkennungsdienstlichen Erfassung relevan- ten Akten bekannt sein. Zu diesem Zeitpunkt bzw. zum Zeitpunkt des Erlasses der Anordnung hat die Polizei als Verfahrensleiterin zu gelten und befindet sich ent- sprechend auch im Besitz dieser Akten. Sie ist damit auch verantwortlich dafür, die verfahrensrelevanten Akten bei der Beschwerdekammer einzureichen. Im Zeitpunkt des Eingangs einer Beschwerde gegen eine polizeilich angeordnete erkennungs- dienstliche Erfassung ist für die Beschwerdekammer oftmals (noch) gar nicht er- sichtlich, ob das Verfahren bereits bei der Staatsanwaltschaft hängig ist und wer die Verfahrensleitung innehat. Somit ist ein Ersuchen der Beschwerdekammer um Zustellung der Akten bei der Staatsanwaltschaft gemäss Art. 101 Abs. 2 StPO be- reits aus rein praktischen Gründen nicht möglich. Abgesehen davon sind in den vorliegenden Fällen grundsätzlich nicht sämtliche vorhandenen amtlichen Strafak- ten von Interesse, sondern, wie bereits erwähnt, einzig diejenigen, welche der poli- zeilichen Anordnung der erkennungsdienstlichen Erfassung zu Grunde liegen und hierfür relevant sind. Diese zu bezeichnen, liegt in der Kompetenz und Verantwor- tung der verfügenden Behörde und damit der Polizei bzw. des Polizeikommandos. Entsprechend hat die Vorinstanz bzw. das Polizeikommando (bzw. andere Angehö- rige der Behörde, vgl. Art. 63 Abs. 2 EG ZSJ) dafür besorgt zu sein, dass die Be- schwerdekammer in den Besitz dieser Akten gelangt. Eine vollumfängliche Akten- anforderung durch die Beschwerdekammer von Beginn weg erscheint in diesen Fällen weder zielführend noch effizient.</w:t>
      </w:r>
    </w:p>
    <w:p>
      <w:r>
        <w:rPr>
          <w:b/>
        </w:rPr>
        <w:t>E. 6</w:t>
      </w:r>
    </w:p>
    <w:p>
      <w:r>
        <w:t>Die Beschwerdekammer beschliesst: 1. Auf den Antrag um «Einsichtnahme in das Verhörprotokoll des Polizisten» wird nicht eingetreten. 2. Die Beschwerde wird gutgeheissen und die durch die Kantonspolizei angeordnete erkennungsdienstliche Erfassung (Vorgang 202505005293) vom 25. Juli 2025 wird aufgehoben und zur neuen Entscheidung an die Vorinstanz zurückgewiesen. 3. Die Kosten des Beschwerdeverfahrens, bestimmt auf CHF 300.00, trägt der Kanton Bern. 4. Entschädigung wird keine gesprochen. 5. Zu eröffnen: - dem Beschuldigten/Beschwerdeführer (per Einschreiben) - der Beschwerdegegnerin (per Einschreiben) Mitzuteilen: - der Regionalen Staatsanwaltschaft Bern-Mittelland (per Kurier) - der Kantonspolizei Bern, Regionalpolizei Mittelland-Emmental-Oberaargau, B.________(per B-Post) Bern, 30. September 2025 Im Namen der Beschwerdekammer in Strafsachen Der Präsident: Oberrichter Bähler Die Gerichtsschreiberin: Kurt i.V. Ueltschi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