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240 vom 13. Juni 2025</w:t>
      </w:r>
    </w:p>
    <w:p>
      <w:r>
        <w:t>BE Obergericht, 2025-06-13, DE</w:t>
      </w:r>
    </w:p>
    <w:p>
      <w:r>
        <w:rPr>
          <w:b/>
        </w:rPr>
        <w:t xml:space="preserve">Quelle: </w:t>
      </w:r>
      <w:r>
        <w:t>https://mcp.opencaselaw.ch/entscheid/be_zivilstraf_BK_2025_240</w:t>
      </w:r>
    </w:p>
    <w:p>
      <w:r>
        <w:t>FR: BE_ZIVILSTRAF BK 2025 240 du 13 juin 2025</w:t>
      </w:r>
    </w:p>
    <w:p>
      <w:r>
        <w:t>IT: BE_ZIVILSTRAF BK 2025 240 del 13 giugno 2025</w:t>
      </w:r>
    </w:p>
    <w:p>
      <w:pPr>
        <w:pStyle w:val="Heading2"/>
      </w:pPr>
      <w:r>
        <w:t>Regeste</w:t>
      </w:r>
    </w:p>
    <w:p>
      <w:r>
        <w:t>prolongation de la détention pour motifs de sûreté ; procédure pénale pour infractions à la LStup et blanchiment d'argent | Andere Verfügungen Gericht (393-b)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recourant, par son défenseur d’office, a recouru par courrier daté du 28 mai 2025 (posté le même jour) contre le prononcé de la détention pour des motifs de sûreté en retenant les conclusions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