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 vom 24. Dezember 2024</w:t>
      </w:r>
    </w:p>
    <w:p>
      <w:r>
        <w:t>BE Obergericht, 2024-12-24, FR</w:t>
      </w:r>
    </w:p>
    <w:p>
      <w:r>
        <w:rPr>
          <w:b/>
        </w:rPr>
        <w:t xml:space="preserve">Quelle: </w:t>
      </w:r>
      <w:r>
        <w:t>https://mcp.opencaselaw.ch/entscheid/be_zivilstraf_BK_2025_15</w:t>
      </w:r>
    </w:p>
    <w:p>
      <w:r>
        <w:t>FR: BE_ZIVILSTRAF BK 2025 15 du 24 décembre 2024</w:t>
      </w:r>
    </w:p>
    <w:p>
      <w:r>
        <w:t>IT: BE_ZIVILSTRAF BK 2025 15 del 24 dicembre 2024</w:t>
      </w:r>
    </w:p>
    <w:p>
      <w:pPr>
        <w:pStyle w:val="Heading2"/>
      </w:pPr>
      <w:r>
        <w:t>Regeste</w:t>
      </w:r>
    </w:p>
    <w:p>
      <w:r>
        <w:t>défense d'office ; procédure pénale pour infraction à la loi sur l'école obligatoire | Anwaltlicher Beistand</w:t>
      </w:r>
    </w:p>
    <w:p>
      <w:pPr>
        <w:pStyle w:val="Heading2"/>
      </w:pPr>
      <w:r>
        <w:t>Erwägungen</w:t>
      </w:r>
    </w:p>
    <w:p>
      <w:r>
        <w:rPr>
          <w:b/>
        </w:rPr>
        <w:t>E. 1.1</w:t>
      </w:r>
    </w:p>
    <w:p>
      <w:r>
        <w:t>Par ordonnance pénale du 7 juin 2024, le Ministère public Jura bernois-Seeland, Agence du Jura bernois (ci-après : le Ministère public) a reconnu A.________ (ci- après : le prévenu ou le recourant) coupable d’infraction à la loi sur l’école obligatoire pour avoir laissé sa fille manquer 33 leçons sans excuses valables. Il a été condamné à une amende de CHF 300.00.</w:t>
      </w:r>
    </w:p>
    <w:p>
      <w:r>
        <w:rPr>
          <w:b/>
        </w:rPr>
        <w:t>E. 1.2</w:t>
      </w:r>
    </w:p>
    <w:p>
      <w:r>
        <w:t>En date du 21 juin 2024, le prévenu a fait opposition à l’ordonnance pénale précitée et a requis d’être mis au bénéfice d’une défense d’office.</w:t>
      </w:r>
    </w:p>
    <w:p>
      <w:r>
        <w:rPr>
          <w:b/>
        </w:rPr>
        <w:t>E. 1.3</w:t>
      </w:r>
    </w:p>
    <w:p>
      <w:r>
        <w:t>Le Ministère public a rejeté cette requête par ordonnance du 24 décembre 2024.</w:t>
      </w:r>
    </w:p>
    <w:p>
      <w:r>
        <w:rPr>
          <w:b/>
        </w:rPr>
        <w:t>E. 1.4</w:t>
      </w:r>
    </w:p>
    <w:p>
      <w:r>
        <w:t>Le 12 janvier 2025, le recourant a formé recours à l’encontre de l’ordonnance précitée.</w:t>
      </w:r>
    </w:p>
    <w:p>
      <w:r>
        <w:rPr>
          <w:b/>
        </w:rPr>
        <w:t>E. 2.1</w:t>
      </w:r>
    </w:p>
    <w:p>
      <w:r>
        <w:t>Les décisions du Ministère public peuvent faire l’objet d’un recours écrit et motivé auprès de la Chambre de recours pénale dans un délai de 10 jours dès leur notification (art. 393 al. 1 let. a du Code de procédure pénale suisse [CPP ; RS 312.0] en relation avec l’art. 396 al. 1 CPP, art. 35 de la loi sur l’organisation des autorités judiciaires et du Ministère public [LOJM ; RSB 161.1] en relation avec l’art. 29 al. 2 du règlement d’organisation de la Cour suprême [ROr CS ; RSB 162.11]).</w:t>
      </w:r>
    </w:p>
    <w:p>
      <w:r>
        <w:rPr>
          <w:b/>
        </w:rPr>
        <w:t>E. 2.2</w:t>
      </w:r>
    </w:p>
    <w:p>
      <w:r>
        <w:t>En l’espèce, le recourant est directement lésé par l’ordonnance attaquée et est donc légitimé à recourir (art. 382 al. 1 CPP). Il a par ailleurs recouru en temps utile contre ladite ordonnance (art. 396 al. 1 CPP). Il y a dès lors lieu d’entrer en matière sur le recours déposé dans les formes et les délais.</w:t>
      </w:r>
    </w:p>
    <w:p>
      <w:r>
        <w:rPr>
          <w:b/>
        </w:rPr>
        <w:t>E. 3</w:t>
      </w:r>
    </w:p>
    <w:p>
      <w:r>
        <w:t>Toutefois, il convient d’emblée de préciser que seule la question du refus de désigner un défenseur d’office au recourant dans le cadre de la procédure pénale ouverte contre lui en tant que prévenu pour une infraction à la loi sur l’école obligatoire peut faire l’objet de la présente procédure. Partant, il ne sera pas entré en matière sur les motifs allégués dans le recours concernant les infractions dont le recourant serait victime.</w:t>
      </w:r>
    </w:p>
    <w:p>
      <w:r>
        <w:rPr>
          <w:b/>
        </w:rPr>
        <w:t>E. 4</w:t>
      </w:r>
    </w:p>
    <w:p>
      <w:r>
        <w:t>cause, et sur des éléments subjectifs, fondés sur l’aptitude concrète du requérant à mener seul la procédure (arrêt du Tribunal fédéral 1B_510/2022 précité consid. 3.2).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(arrêt du Tribunal fédéral 1B_510/2022 précité consid. 3.2).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1B_510/2022 précité consid. 3.2).</w:t>
      </w:r>
    </w:p>
    <w:p>
      <w:r>
        <w:rPr>
          <w:b/>
        </w:rPr>
        <w:t>E. 4.1</w:t>
      </w:r>
    </w:p>
    <w:p>
      <w:r>
        <w:t>Conformément à l’art. 130 CPP, le prévenu doit avoir un défenseur dans les hypothèses suivantes : la détention provisoire, y compris la durée de l’arrestation provisoire, a excédé dix jours (let. a) ; il encourt une peine privative de liberté de plus d’un an, une mesure entraînant une privation de liberté ou une expulsion (let. b) ; en raison de son état physique ou psychique ou pour d’autres motifs, il ne peut pas suffisamment défendre ses intérêts dans la procédure et ses représentants légaux ne sont pas en mesure de le faire (let. c) ; le ministère public intervient personnellement devant le tribunal de première instance ou la juridiction d’appel (let. d) ou une procédure simplifiée est mise en œuvre (let. e). S’agissant de l’art. 130 let. c CPP, la jurisprudence a relevé le caractère très exceptionnel de</w:t>
      </w:r>
    </w:p>
    <w:p>
      <w:r>
        <w:t>3 l’application de ce cas de défense obligatoire dès lors qu’il faut que le prévenu se trouve dans l’incapacité de suivre la procédure, de comprendre les accusations portées à son encontre et/ou de prendre raisonnablement position à cet égard (arrêt du Tribunal fédéral 1B_279/2014 du 3 novembre 2014 consid. 2.1). Dans la doctrine, l'hypothèse prévue à l'art. 130 let. c CPP est notamment réalisée lorsque le prévenu n'est plus à même d'assurer, intellectuellement ou physiquement, sa participation à la procédure, à l'image des cas visés par l'art. 114 al. 2 et 3 CPP. A titre d'incapacités personnelles, il peut s'agir de dépendances à l'alcool, aux stupéfiants, à des médicaments susceptibles d'altérer les capacités psychiques (LAURENT MOREILLON/AUDE PAREIN-REYMOND, op.cit., n°15 et 16 ad art. 130 CPP), ainsi que de troubles mentaux sévères ou même légers (MAURICE HARARI/RAPHAËL JAKOB/SOILE SANTAMARIA, in Commentaire Romand CPP, 2e éd. 2019, no 26 ad art. 130 et les références citées). En ce qui concerne plus particulièrement les empêchements psychiques, cela ne suppose pas que le prévenu souffre nécessairement de troubles d'ordre psychiatrique : il suffit qu'il puisse être établi qu'il ne saisit pas ou plus les enjeux auxquels il est confronté dans la procédure pénale (LAURENT MOREILLON/AUDE PAREIN-REYMOND, op.cit., n°17 ad art. 130 CPP).</w:t>
      </w:r>
    </w:p>
    <w:p>
      <w:r>
        <w:rPr>
          <w:b/>
        </w:rPr>
        <w:t>E. 4.2</w:t>
      </w:r>
    </w:p>
    <w:p>
      <w:r>
        <w:t>En dehors des cas de défense obligatoire (art. 130 CPP), l’art. 132 al. 1 let. b CPP soumet le droit à l’assistance d’un défenseur d’office aux conditions que le prévenu soit indigent et que la sauvegarde de ses intérêts justifie une telle assistance.</w:t>
      </w:r>
    </w:p>
    <w:p>
      <w:r>
        <w:rPr>
          <w:b/>
        </w:rPr>
        <w:t>E. 4.3</w:t>
      </w:r>
    </w:p>
    <w:p>
      <w:r>
        <w:t>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Il est toutefois précisé que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du Tribunal fédéral 1B_510/2022 précité consid. 3.1).</w:t>
      </w:r>
    </w:p>
    <w:p>
      <w:r>
        <w:rPr>
          <w:b/>
        </w:rPr>
        <w:t>E. 4.4</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w:t>
      </w:r>
    </w:p>
    <w:p>
      <w:r>
        <w:rPr>
          <w:b/>
        </w:rPr>
        <w:t>E. 4.5</w:t>
      </w:r>
    </w:p>
    <w:p>
      <w:r>
        <w:t>Le recourant a invoqué, entre autres, des difficultés tant sur le plan psychologique que linguistique ainsi que des difficultés en lien avec la complexité d’une procédure pénale de manière générale nécessitant selon lui la désignation d’un défenseur d’office. Se pose ainsi la question d’une défense obligatoire au sens de l’art. 130 let. c CPP, les autres hypothèses n’entrant pas en ligne de compte. S’il convient d’emblée de relever que ces allégations ne sont pas suffisamment établies, la Chambre de recours pénale constate en outre, à l’instar du Ministère public, que le recourant a été en mesure d’exprimer son point de vue et de se défendre en rédigeant, par ses propres soins et dans les formes et délais requis, successivement une opposition à l’ordonnance pénale puis un recours contre l’ordonnance refusant de lui désigner un défenseur d’office. Ainsi, au vu de ce qui a été exposé précédemment, la Chambre de recours pénale parvient à la conclusion que l’hypothèse de l’art. 130 let. c CPP n’est pas réalisée.</w:t>
      </w:r>
    </w:p>
    <w:p>
      <w:r>
        <w:rPr>
          <w:b/>
        </w:rPr>
        <w:t>E. 4.6</w:t>
      </w:r>
    </w:p>
    <w:p>
      <w:r>
        <w:t>Quant à la désignation d’un défenseur d’office sur la base de l’art. 132 al. 1 let. b CPP, la Chambre de céans constate que le recourant n’a nullement allégué ni même établi son indigence alors qu’il a pourtant lui-même indiqué dans son recours qu’il s’agissait d’une condition. Vu ce qui suit, dès lors que la seconde condition n’était manifestement pas remplie, il a été renoncé à impartir un délai au recourant pour documenter sa situation financière.</w:t>
      </w:r>
    </w:p>
    <w:p>
      <w:r>
        <w:rPr>
          <w:b/>
        </w:rPr>
        <w:t>E. 4.7</w:t>
      </w:r>
    </w:p>
    <w:p>
      <w:r>
        <w:t>En effet, s’agissant de la seconde condition, force est tout d’abord de constater que le recourant n’a pas démontré à suffisance en quoi elle était remplie. Cela étant, dès lors que le recourant encourt seulement une amende, il est évident qu’il ne s’agit pas d’un cas de peu de gravité mais bien d’un cas bagatelle, ce que le prévenu ne conteste d’ailleurs pas. Même en admettant un droit à une défense d’office dans un cas bagatelle, le recourant a fait valoir que la complexité de l’affaire nécessitait qu’il soit assisté d’un défenseur au vu des infractions de « fraude et détournement de fonds, de brigandage organisé et de violences institutionnelles et vol d’un patrimoine indispensable pour survivre » qui devaient être examinées. Or, le recourant sort du cadre de la procédure en question. En</w:t>
      </w:r>
    </w:p>
    <w:p>
      <w:r>
        <w:rPr>
          <w:b/>
        </w:rPr>
        <w:t>E. 4.8</w:t>
      </w:r>
    </w:p>
    <w:p>
      <w:r>
        <w:t>Partant, le recours doit être rejeté parce que manifestement mal fondé. Il a en conséquence été renoncé à un échange d’écritures en application de l’art. 390 al. 2 CPP.</w:t>
      </w:r>
    </w:p>
    <w:p>
      <w:r>
        <w:rPr>
          <w:b/>
        </w:rPr>
        <w:t>E. 5</w:t>
      </w:r>
    </w:p>
    <w:p>
      <w:r>
        <w:t>Au vu de ce qui précède, la requête tendant à la désignation d’un défenseur d’office pour la procédure de recours est rejetée, les considérations précédentes s’appliquant également à la procédure de recours.</w:t>
      </w:r>
    </w:p>
    <w:p>
      <w:r>
        <w:rPr>
          <w:b/>
        </w:rPr>
        <w:t>E. 6</w:t>
      </w:r>
    </w:p>
    <w:p>
      <w:r>
        <w:t>La Chambre de recours pénale décide :</w:t>
      </w:r>
    </w:p>
    <w:p>
      <w:r>
        <w:rPr>
          <w:b/>
        </w:rPr>
        <w:t>E. 6.1</w:t>
      </w:r>
    </w:p>
    <w:p>
      <w:r>
        <w:t>Les frais de la procédure de recours, comprenant un émolument global de CHF 800.00, sont mis à la charge du recourant qui succombe en application de l’art. 428 al. 1 CPP.</w:t>
      </w:r>
    </w:p>
    <w:p>
      <w:r>
        <w:rPr>
          <w:b/>
        </w:rPr>
        <w:t>E. 6.2</w:t>
      </w:r>
    </w:p>
    <w:p>
      <w:r>
        <w:t>En outre, selon une jurisprudence bien établie, la décision sur les frais préjuge de la question de l’indemnisation (ATF 147 IV 47 consid. 4.1), de sorte qu’aucune indemnité n’est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