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97 vom 30. September 2024</w:t>
      </w:r>
    </w:p>
    <w:p>
      <w:r>
        <w:t>BE Obergericht, 2024-09-30, DE</w:t>
      </w:r>
    </w:p>
    <w:p>
      <w:r>
        <w:rPr>
          <w:b/>
        </w:rPr>
        <w:t xml:space="preserve">Quelle: </w:t>
      </w:r>
      <w:r>
        <w:t>https://mcp.opencaselaw.ch/entscheid/be_zivilstraf_BK_2024_97</w:t>
      </w:r>
    </w:p>
    <w:p>
      <w:r>
        <w:t>FR: BE_ZIVILSTRAF BK 2024 97 du 30 septembre 2024</w:t>
      </w:r>
    </w:p>
    <w:p>
      <w:r>
        <w:t>IT: BE_ZIVILSTRAF BK 2024 97 del 30 settembre 2024</w:t>
      </w:r>
    </w:p>
    <w:p>
      <w:pPr>
        <w:pStyle w:val="Heading2"/>
      </w:pPr>
      <w:r>
        <w:t>Regeste</w:t>
      </w:r>
    </w:p>
    <w:p>
      <w:r>
        <w:t>Einstellung; aussergewöhnlicher Todesfall | Einstellung/Nichtanhandnahme</w:t>
      </w:r>
    </w:p>
    <w:p>
      <w:pPr>
        <w:pStyle w:val="Heading2"/>
      </w:pPr>
      <w:r>
        <w:t>Erwägungen</w:t>
      </w:r>
    </w:p>
    <w:p>
      <w:r>
        <w:rPr>
          <w:b/>
        </w:rPr>
        <w:t>E. 1</w:t>
      </w:r>
    </w:p>
    <w:p>
      <w:r>
        <w:t>Am 13. Februar 2024 stellte die Regionale Staatsanwaltschaft Berner Jura-Seeland (nachfolgend: Staatsanwaltschaft) das Verfahren betreffend den aussergewöhnli- chen Todesfall von D.________ sel. ein. Dagegen erhoben die Eltern des Verstor- benen, C.________ und A.________ (nachfolgend: Beschwerdeführer), vertreten durch Rechtsanwalt B.________, Beschwerde bei der Beschwerdekammer in Strafsachen des Obergerichts des Kantons Bern (nachfolgend: Beschwerdekam- mer). Sie beantragten die vollumfängliche Aufhebung der Verfügung vom 13. Fe- bruar 2024 im Verfahren BJS 23 19124 und die Eröffnung einer Untersuchung we- gen fahrlässiger Tötung; unter Kosten- und Entschädigungsfolgen. Daraufhin wur- de mit Verfügung der Verfahrensleitung vom 14. März 2024 ein Beschwerdeverfah- ren eröffnet. Mit Stellungnahme vom 20. März 2024 beantragte die Generalstaats- anwaltschaft die Feststellung der Verletzung des rechtlichen Gehörs. Weiter sei die Beschwerde insoweit gutzuheissen, als die Verfügung aufzuheben und zwecks An- setzung der Beweisantragsfrist gemäss Art. 318 Abs. 1 StPO an die Staatsanwalt- schaft zurückzuweisen sei. Die Verfahrenskosten seien vom Kanton Bern zu tragen und den Beschwerdeführern sei eine angemessene Entschädigung auszurichten. Auf einen zweiten Schriftenwechsel wurde verzichtet. Mit Eingabe vom 25. März 2024 reichte Rechtsanwalt B.________ seine Honorarnote ein.</w:t>
      </w:r>
    </w:p>
    <w:p>
      <w:r>
        <w:rPr>
          <w:b/>
        </w:rPr>
        <w:t>E. 2</w:t>
      </w:r>
    </w:p>
    <w:p>
      <w:r>
        <w:t>Einstellungsverfügungen können von den Parteien innert 10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Die Beschwerdeführer sind als Eltern des verstorbenen D.________ in dessen Verfahrensrechte eingetreten und haben sich als Straf- und Zivilkläger konstituiert (Art. 121 Abs. 1 und 2 i.V.m. Art. 104 Abs. 1 Bst. b StPO; MAZZUCCHELLI/POSTIZZI, in: Basler Kommentar, Schweizerische Strafprozessord- nung, 3. Aufl. 2023, N. 11 zu Art. 115 StPO; BGE 142 IV 82 E. 3.2). Jedenfalls als Strafkläger sind sie durch die angefochtene Einstellungsverfügung unmittelbar in ihren rechtlich geschützten Interessen betroffen und somit zur Beschwerdeführung legitimiert (Art. 382 Abs. 1 StPO). Ob sie auch als Zivilkläger als Verfahren teil- nehmen können, braucht an dieser Stelle nicht abschliessend geklärt zu werden. Auf die form- und fristgerechte Beschwerde ist einzutreten.</w:t>
      </w:r>
    </w:p>
    <w:p>
      <w:r>
        <w:rPr>
          <w:b/>
        </w:rPr>
        <w:t>E. 3</w:t>
      </w:r>
    </w:p>
    <w:p>
      <w:r>
        <w:t>Resultat im gegenteiligen Sinn beeinflussen könnten (vgl. BOSSHARD/LANDSHUT, in: Kommentar zur Schweizerischen Strafprozessordnung, 3. Aufl. 2020, N. 10 zu Art. 308 StPO). Erachtet die Staatsanwaltschaft die Untersuchung als vollständig, so erlässt sie einen Strafbefehl oder kündigt den Parteien schriftlich den bevorste- henden Abschluss an und teilt ihnen mit, ob sie Anklage erheben oder das Verfah- ren einstellen will. Gleichzeitig setzt sie den Parteien eine Frist, Beweisanträge zu stellen (Art. 318 Abs. 1 StPO). Art. 318 StPO ist Ausfluss der grundrechtlichen Ma- xime, welche den Anspruch auf rechtliches Gehör festlegt und in Art. 29. Abs. 2 der Bundesverfassung der Schweizerischen Eidgenossenschaft (BV; SR 101) sowie Art. 3 Abs. 2 Bst. a und Art. 107 Abs. 1 StPO garantiert wird. Der Erlass einer Schlussverfügung ist bei beabsichtigter Verfahrenserledigung durch Anklage oder Einstellung zwingend. Ein weiterer wesentlicher Bestandteil des rechtlichen Gehörs ist die Begründungspflicht. Das rechtliche Gehör verlangt, dass die Behörde die wesentlichen Punkte nennt, die für ihren Entscheid relevant waren. Es müssen we- nigstens kurz die Überlegungen genannt werden, von denen sich die Behörde hat leiten lassen und auf die sich ihr Entscheid stützt (vgl. BGE 141 IV 249 E. 1.3.1, 141 III 28 E. 3.2.4 und 134 I 83 E. 4.1, je mit Hinweisen).</w:t>
      </w:r>
    </w:p>
    <w:p>
      <w:r>
        <w:rPr>
          <w:b/>
        </w:rPr>
        <w:t>E. 3.1</w:t>
      </w:r>
    </w:p>
    <w:p>
      <w:r>
        <w:t>Gemäss Art. 319 Abs. 1 Bst. a StPO verfügt die Staatsanwaltschaft die Einstellung des Strafverfahrens, wenn kein Tatverdacht erhärtet ist, der eine Anklage rechtfer- tigt. Die Staatsanwaltschaft klärt den Sachverhalt gemäss Art. 308 Abs. 1 StPO tatsächlich und rechtlich so weit ab, dass sie das Verfahren abschliessen kann. Dabei setzt auch die Einstellung ein entscheidungsreifes Beweisergebnis voraus. Es dürfen keine konkret zu erhebenden Beweismittel mehr erkennbar sein, die das</w:t>
      </w:r>
    </w:p>
    <w:p>
      <w:r>
        <w:rPr>
          <w:b/>
        </w:rPr>
        <w:t>E. 3.2</w:t>
      </w:r>
    </w:p>
    <w:p>
      <w:r>
        <w:t>Der Anspruch auf rechtliches Gehör ist formeller Natur, womit seine Verletzung grundsätzlich zur Aufhebung des angefochtenen Entscheides führt. Eine nicht be- sonders schwerwiegende Verletzung des rechtlichen Gehörs kann ausnahmsweise als geheilt gelten, wenn die betroffene Person die Möglichkeit erhält, sich vor der Rechtsmittelinstanz zu äussern, die über die gleiche Kognition in Sachverhalts- wie auch Rechtsfragen verfügt wie die Vorinstanz. Unter diesen Voraussetzungen ist darüber hinaus – im Sinne einer Heilung des Mangels – selbst bei einer schwer- wiegenden Verletzung des Anspruchs auf rechtliches Gehör von einer Rückwei- sung an die Vorinstanz abzusehen, wenn und soweit die Rückweisung zu einem formalistischen Leerlauf und damit zu unnötigen Verzögerungen führen würde, die mit dem (der Anhörung gleichgestellten) Interesse der betroffenen Person an einer beförderlichen Beurteilung der Sache nicht zu vereinbaren wäre (vgl. BGE 147 IV 340 E. 4.11.3; 142 IV 218 E. 2.8.1; 137 I 195 E. 2.3.2; je mit Hinweisen; vgl. zum Ganzen: WIPRÄCHTIGER/HANS/STEINER, in: Basler Kommentar, Schweizerische Strafprozessordnung, 3. Aufl. 2023, N. 19 zu Art. 318 StPO).</w:t>
      </w:r>
    </w:p>
    <w:p>
      <w:r>
        <w:rPr>
          <w:b/>
        </w:rPr>
        <w:t>E. 3.3</w:t>
      </w:r>
    </w:p>
    <w:p>
      <w:r>
        <w:t>Eine Heilung der Gehörsverletzung – welche nur ausnahmsweise zu erfolgen hat (vgl. E. 3.2 hiervor) – ist vorliegend nicht möglich. Den Beschwerdeführern muss die Gelegenheit gewährt werden, allfällige Beweisanträge zu stellen und sich vor der allfälligen Einstellung des Verfahrens zu äussern. Wie die Generalstaatsan- waltschaft richtig vorbringt, haben die Beschwerdeführer zahlreiche medizinische Fragen in ihrer Beschwerde aufgeworfen, welche sie eigentlich im Rahmen der Frist nach Art. 318 StPO als Ergänzungsfragen hätten vorbringen können. Zudem gehört es nicht zu den Aufgaben der Beschwerdekammer, sondern vielmehr in den Aufgabenbereich der Staatanwaltschaft, ein eigentliches Beweisverfahren durchzu- führen und damit allfällige Gutachten oder Ergänzungen in Auftrag zu geben. Dar- an ändert nichts, dass die Beschwerdekammer Beweisergänzungen vornehmen kann (Art. 389 StPO). Die Rückweisung führt auch nicht zu einem formalistischen Leerlauf oder zu unnötigen Verzögerungen. Im Übrigen ist sehr fraglich, ob die in nur einem Satz erfolgte Begründung der Staatsanwaltschaft mit dem blossen Ver-</w:t>
      </w:r>
    </w:p>
    <w:p>
      <w:r>
        <w:rPr>
          <w:b/>
        </w:rPr>
        <w:t>E. 4</w:t>
      </w:r>
    </w:p>
    <w:p>
      <w:r>
        <w:t>Nach dem Gesagten ist die Beschwerde gutzuheissen. Es ist festzustellen, dass die Staatsanwaltschaft das rechtliche Gehör des Beschwerdeführers verletzt hat. Die angefochtene Verfügung ist aufzuheben und das Verfahren zur Fortsetzung le- ge artis an die Staatsanwaltschaft zurückzuweisen.</w:t>
      </w:r>
    </w:p>
    <w:p>
      <w:r>
        <w:rPr>
          <w:b/>
        </w:rPr>
        <w:t>E. 5</w:t>
      </w:r>
    </w:p>
    <w:p>
      <w:r>
        <w:t>Beschwerdeführer zu einem späteren Zeitpunkt geltend machen müssen, betrifft dieser eben nicht das Beschwerde- sondern das fortzuführende Vorverfahren bei der Staatsanwaltschaft.</w:t>
      </w:r>
    </w:p>
    <w:p>
      <w:r>
        <w:rPr>
          <w:b/>
        </w:rPr>
        <w:t>E. 5.1</w:t>
      </w:r>
    </w:p>
    <w:p>
      <w:r>
        <w:t>Bei diesem Ausgang des Verfahrens obsiegen die Beschwerdeführer. Die Verfah- renskosten, bestimmt auf CHF 1’500.00, werden vom Kanton Bern getragen (Art. 428 Abs. 1 und 4 StPO).</w:t>
      </w:r>
    </w:p>
    <w:p>
      <w:r>
        <w:rPr>
          <w:b/>
        </w:rPr>
        <w:t>E. 5.2</w:t>
      </w:r>
    </w:p>
    <w:p>
      <w:r>
        <w:t>Kongruent dazu steht die Entschädigungsregelung von Art. 436 Abs. 3 StPO, wo- nach die Parteien im Falle einer Kassation auch im Beschwerdeverfahren An- spruch auf eine angemessene Entschädigung für ihre Aufwendungen haben (vgl. GRIESSER, in: Kommentar zur Schweizerischen Strafprozessordnung, 3. Aufl. 2020, N. 4 zu Art. 436 StPO; WEHRENBERG/FRANK, in: Basler Kommentar Schweizerische Strafprozessordnung, 3. Aufl. 2023, N. 14 zu Art. 436 StPO mit weiteren Hinwei- sen, sowie GUIDON, Die Beschwerde gemäss Schweizerischer Strafprozessord- nung, 2011, N. 580). Die Entschädigung der Beschwerdeführer ist vom Kanton Bern zu entrichten. Der Beizug eines Anwalts erscheint mit Blick auf die konkreten Umstände gerechtfertigt. Die Bemessung der Entschädigung liegt im Ermessen der Beschwerdekammer. Gemäss Art. 41 Abs. 2 des Kantonalen Anwaltsgesetzes (KAG; BSG 168.11) besteht die Tarifordnung für Strafrechtssachen aus Rahmenta- rifen. Mit Blick auf Art. 17 Abs. 1 Bst. f i.V.m. Bst. e und b (PKV; BSG 168.811) reicht der vorliegende Tarifrahmen von CHF 12.50 bis CHF 12'500.00. Innerhalb des Rahmentarifs bemisst sich der Parteikostenersatz nach dem in der Sache ge- botenen Zeitaufwand und der Bedeutung der Streitsache und der Schwierigkeit des Prozesses (Art. 41 Abs. 3 KAG). Der gebotene Zeitaufwand sowie die Schwierig- keit des Prozesses sind im Beschwerdeverfahren eher noch unterdurchschnittlich, die Bedeutung der Streitsache hingegen überdurchschnittlich. Zentral und offen- sichtlich war im Beschwerdeverfahren die Frage der Verletzung des rechtlichen Gehörs. Dazu findet sich in der Beschwerdeschrift indessen eigentlich nichts. Die Ausführungen in der Beschwerde gehen daher grossmehrheitlich am eigentlichen – prozessrechtlichen – Kernthema im Beschwerdeverfahren vorbei, auch wenn nicht negiert werden soll, dass sich die anwaltliche Vertretung der Beschwerdeführer grundsätzlich in die Thematik in der Sache einarbeiten musste, um diesbezügliche ergänzende Ausführungen in der Beschwerde machen zu können. Rechtsanwalt B.________ hat in seiner Kostennote vom 25. März 2024 ein Honorar von CHF 8'228.57 (inkl. Auslagen und MWST) geltend gemacht. Das scheint entspre- chend zu hoch. Die Kammer erachtet mit Blick auf den Tarifrahmen eine pauschale Entschädigung von CHF 4'000.00 (inkl. Auslagen und MWST) für angemessen. Der von Rechtsanwalt B.________ ergänzend aufgeführte Aufwand wird er für die</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