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481 vom 2. April 2025</w:t>
      </w:r>
    </w:p>
    <w:p>
      <w:r>
        <w:t>BE Obergericht, 2025-04-02, DE</w:t>
      </w:r>
    </w:p>
    <w:p>
      <w:r>
        <w:rPr>
          <w:b/>
        </w:rPr>
        <w:t xml:space="preserve">Quelle: </w:t>
      </w:r>
      <w:r>
        <w:t>https://mcp.opencaselaw.ch/entscheid/be_zivilstraf_BK_2024_481</w:t>
      </w:r>
    </w:p>
    <w:p>
      <w:r>
        <w:t>FR: BE_ZIVILSTRAF BK 2024 481 du 2 avril 2025</w:t>
      </w:r>
    </w:p>
    <w:p>
      <w:r>
        <w:t>IT: BE_ZIVILSTRAF BK 2024 481 del 2 aprile 2025</w:t>
      </w:r>
    </w:p>
    <w:p>
      <w:pPr>
        <w:pStyle w:val="Heading2"/>
      </w:pPr>
      <w:r>
        <w:t>Regeste</w:t>
      </w:r>
    </w:p>
    <w:p>
      <w:r>
        <w:t>Ausstand | Ausstand (59)</w:t>
      </w:r>
    </w:p>
    <w:p>
      <w:pPr>
        <w:pStyle w:val="Heading2"/>
      </w:pPr>
      <w:r>
        <w:t>Erwägungen</w:t>
      </w:r>
    </w:p>
    <w:p>
      <w:r>
        <w:rPr>
          <w:b/>
        </w:rPr>
        <w:t>E. 1</w:t>
      </w:r>
    </w:p>
    <w:p>
      <w:r>
        <w:t>Die Regionale Staatsanwaltschaft Berner Jura-Seeland (nachfolgend: Staatsan- waltschaft) führt gegen A.________ (nachfolgend: Gesuchsteller) ein Strafverfah- ren wegen Nötigung, einfacher Körperverletzung, Drohung, Tätlichkeiten, Sachbe- schädigung, Beschimpfung, Ungehorsams gegen amtliche Verfügungen, Urkun- denfälschung sowie Widerhandlungen gegen das Strassenverkehrs-, Waffen- und Betäubungsmittelgesetz. Mit persönlichem Schreiben vom 5. November 2024 be- antragte der Gesuchsteller bei der Staatsanwaltschaft unter anderem sinngemäss, dass die verfahrensleitende Staatsanwältin C.________ (nachfolgend: Gesuchs- gegnerin) in Ausstand zu versetzen sei. Die Gesuchsgegnerin leitete dieses Schreiben am 6. November 2024 mit einer Stellungnahme an die Beschwerde- kammer in Strafsachen weiter. Mit Verfügung vom 11. November 2024 bot die Ver- fahrensleitung den Straf- und Zivilklägern 1-7 Gelegenheit, eine Stellungnahme einzureichen. Am 11. November 2024 leitete die Staatsanwaltschaft ein Schreiben des Gesuchstellers vom 9. November 2024 an die Beschwerdekammer in Strafsa- chen weiter. Mit Schreiben vom 13. November 2024 teilte der Gesuchsteller, amt- lich verteidigt durch Rechtsanwältin B.________, seine aktuelle Adresse mit. Am 18. November 2024 erreichte die Beschwerdekammer in Strafsachen eine Orientie- rungskopie einer Strafanzeige, die der Gesuchsteller bei der Staatsanwaltschaft eingereicht hatte. Am 22. November 2024 reichte die Straf- und Zivilklägerin 1 eine Stellungnahme ein. Die Straf- und Zivilkläger 2-7 haben sich innert Frist nicht ver- nehmen lassen.</w:t>
      </w:r>
    </w:p>
    <w:p>
      <w:r>
        <w:rPr>
          <w:b/>
        </w:rPr>
        <w:t>E. 2.1</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StPO). Das Gesuch betrifft die Staatsanwaltschaft, weshalb die Beschwerdekammer in Strafsachen für den Ent- scheid zuständig ist (Art. 59 Abs. 1 Bst. b StPO; Art. 35 des Gesetzes über die Or- ganisation der Gerichtsbehörden und der Staatsanwaltschaft [GSOG; BSG 161.1] i.V.m. Art. 29 Abs. 2 des Organisationsreglements des Obergerichts [OrR OG; BSG 162.11]).</w:t>
      </w:r>
    </w:p>
    <w:p>
      <w:r>
        <w:rPr>
          <w:b/>
        </w:rPr>
        <w:t>E. 2.2</w:t>
      </w:r>
    </w:p>
    <w:p>
      <w:r>
        <w:t>Der Gesetzgeber verzichtete auf die Festlegung einer Frist, innerhalb derer ein Ablehnungsgesuch spätestens zu erfolgen hat. Wie sich aus der Formulierung «ohne Verzug […], sobald sie vom Ausstandsgrund Kenntnis hat» ergibt, kann das Recht auf Ausstand indessen nicht ohne zeitliche Beschränkung geltend gemacht werden. Nach der Rechtsprechung des Bundesgerichts muss der Ablehnungs- grund unverzüglich nach dessen Kenntnisnahme geltend gemacht werden; andern- falls ist der Anspruch verwirkt (vgl. BGE 143 V 66 E. 4.3; Urteile des Bundesge- richts 1B_209/2021 vom 10. August 2021 E. 5.3; 1B_98/2020 vom 26. November 2020 E. 2.2). Der Ausstand ist mithin so früh wie möglich, d.h. in den nächsten Ta- gen nach Kenntnisnahme, zu verlangen. Ein Ablehnungsgesuch, das beispielswei- se erst nach zwei Wochen gestellt wird, ist klarerweise verspätet (Urteile des Bun- desgerichts 1B_223/2020 vom 9. Dezember 2020 E. 2.2; 1B_513/2017 vom 5.</w:t>
      </w:r>
    </w:p>
    <w:p>
      <w:r>
        <w:rPr>
          <w:b/>
        </w:rPr>
        <w:t>E. 2.3</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 ner richterlichen Funktion ist Art. 29 Abs. 1 BV massgebend, wobei der Bestim- mung ein mit Art. 30 Abs. 1 BV weitgehend übereinstimmender Gehalt zukommt (BGE 141 IV 178 E. 3.2, auch zum Folgenden; BOOG, in: Basler Kommentar Schweizerische Strafprozessordnung, 3. Aufl. 2023, N. 3 vor Art. 56-60 StPO). Die in einer Strafverfolgungsbehörde tätige Person hat die an sie herangetragenen Fragen unvoreingenommen und frei von Bindungen an die Parteien, deren Stand- punkte oder anderen Drittinteressen zu beurteilen (BOOG, a.a.O., N. 4 vor Art. 56- 60 StPO). Sie hat die belastenden und entlastenden Umstände mit gleicher Sorg- falt zu untersuchen (Art. 6 Abs. 2 StPO). Sie kann abgelehnt werden, wenn Um- stände (etwa strafprozessual unzulässige vorverurteilende Äusserungen) vorliegen, welche nach objektiven Gesichtspunkten geeignet sind, den Anschein der Befan- genheit zu erwecken (BGE 141 IV 178 E. 3.2.2). Befangenheit bezeichnet eine in- nere Einstellung zu den Verfahrensbeteiligten oder zum Gegenstand des konkreten Verfahrens, welche die gebotene Distanz vermissen lässt und aus der heraus die Person sachfremde Elemente einfliessen lässt mit der Folge, dass sie einen Ver- fahrensbeteiligten benachteiligt oder bevorzugt oder zumindest dazu neigt (BOOG, a.a.O., N. 7 vor Art. 56-60 StPO). Ob der Anschein von Befangenheit vorliegt, beur- teilt sich ohne Rücksicht auf das subjektive Empfinden der Verfahrenspartei (141 IV 178 E. 3.2.1). Die strafprozessualen Bestimmungen über den Ausstand (Art. 56 StPO) konkreti- sieren die verfassungsmässigen Garantien gemäss Art. 30 bzw. Art. 29 BV. Dem- nach hat eine in der Strafbehörde tätige Person u.a. dann in den Ausstand zu tre- ten, wenn sich eine Befangenheit aus «anderen Gründen, insbesondere wegen Freundschaft oder Feindschaft mit einer Partei oder deren Rechtsbeistand» ablei- ten lässt (Art. 56 Bst. f StPO). Bei dieser Bestimmung handelt es sich um eine Ge-</w:t>
      </w:r>
    </w:p>
    <w:p>
      <w:r>
        <w:rPr>
          <w:b/>
        </w:rPr>
        <w:t>E. 2.4</w:t>
      </w:r>
    </w:p>
    <w:p>
      <w:r>
        <w:t>Das Gesuch muss eine Begründung enthalten und der Gesuchsteller muss die den Ausstand begründenden Tatsachen glaubhaft machen. Das Ausstandsbegehren muss deshalb die konkreten Tatsachen darlegen, auf welche sich die Ablehnung stützt. Es genügt insbesondere nicht, blosse Vermutungen zu äussern. Glaubhaft machen bedeutet, dass der Gesuchsteller es auch nicht bei einer blossen behaup- tenden Darstellung belassen kann, sondern die Wahrscheinlichkeit dieser Gründe mittels Indizien oder Beweismitteln substanziieren muss (KELLER, in: Kommentar zur Schweizerischen Strafprozessordnung, 3. Aufl. 2020, N. 9 zu Art. 58 StPO). 3. Der Gesuchsteller stützt das Ausstandsgesuch auf mehrere behauptete Handlun- gen und Unterlassungen der Gesuchsgegnerin. Insoweit er sich auf staatsanwalt- schaftliche Einvernahmen stützt, sind diese Vorbringen allesamt verspätet vorge- bracht. Die letzte Einvernahme des Gesuchstellers fand am 5. September 2024 statt, die letzte Einvernahme seiner Ex-Partnerin gar am 21. Juni 2022. Ob die An- rufung von Einvernahmen «anderer Zeugen» genügend substantiiert ist, kann an dieser Stelle offenbleiben, da die letzte staatsanwaltschaftliche Einvernahme einer weiteren Person unter Teilnahme von Rechtsanwältin B.________ am 15. Oktober 2024 stattfand, womit dieses Vorbringen ebenfalls verspätet erscheint, zumal der Gesuchsteller nicht aufzeigt, dass seine Eingabe vom 5. November 2024 rechtzei- tig erfolgt ist (vgl. E. 2.2.1 hiervor). Wann und inwieweit durch bestimmte Verfah- rensschritte eine Benachteiligung des Gesuchstellers erfolgt sein soll, welche als rassistische Diskriminierung interpretiert werden könnte, bzw. wann und inwiefern Einvernahmen nicht angemessen gewichtet worden sein sollen, führt der Gesuch- steller nicht aus. Das erste Schreiben der Staatsanwaltschaft bezüglich Entsorgung beschlagnahmter elektronischer Geräte, auf das sich der Gesuchsteller bezieht, datiert vom 21. September 2021, die ebenfalls im Gesuch angeführte Antwort vom 24. September 2021, weshalb der Gesuchsteller auch daraus nichts zu seinen Gunsten ableiten kann. Der Gesuchsteller behauptet weiter, dass die Gesuchsgegnerin seit 2021 mehrere seiner Schreiben nicht in die Akten aufgenommen habe. Er legt nicht dar, wann er diese Schreiben verschickt haben oder was deren Inhalt gewesen sein soll. Damit vermag er die Tatsachen, auf die er sein Ausstandsgesuch stützt, nicht glaubhaft zu machen. Insbesondere ist weder behauptet noch ersichtlich, dass die Gesuchs- gegnerin die Schreiben in der Zeit kurz vor dem Ausstandsgesuch erhalten und nicht in die Akten aufgenommen haben soll. Betreffend geltend gemachter Verletzung des Datenschutzgesetzes zeigt der Ge- suchsteller weder auf, dass die Anrufung dieser angeblichen Verletzung hinsichtlich des Ausstandsgesuchs rechtzeitig erfolgt ist, noch inwiefern er persönlich daraus etwas ableiten kann, zumal es gemäss seinen Ausführungen nicht um seine Daten geht.</w:t>
      </w:r>
    </w:p>
    <w:p>
      <w:r>
        <w:rPr>
          <w:b/>
        </w:rPr>
        <w:t>E. 4</w:t>
      </w:r>
    </w:p>
    <w:p>
      <w:r>
        <w:t>März 2018 E. 3.2; 1B_58/2017 vom 5. April 2017 E. 2.3; 6B_973/2016 vom 7. März 2017 E. 3.3.2). Soweit erst eine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 dung mit neu entdeckten Umständen auch bereits früher bekannte Tatsachen gel- tend zu machen, wenn erst eine Gesamtwürdigung zur Bejahung eines Ausstands- grunds führt, während die isolierte Geltendmachung der früheren Tatsachen die Stellung eines solchen Begehrens nicht hätte rechtfertigen können. Begründen mehrere Vorkommnisse erst zusammen den Ausstandsgrund, so ist der Zeitpunkt zur Geltendmachung dann gekommen, wenn nach Auffassung des Gesuchstellers der «letzte Tropfen das Fass zum Überlaufen» gebracht hat (Urteil des Bundesge- richts 1B_209/2021 vom 10. August 2021 E. 5.2 mit Hinweisen).</w:t>
      </w:r>
    </w:p>
    <w:p>
      <w:r>
        <w:rPr>
          <w:b/>
        </w:rPr>
        <w:t>E. 5</w:t>
      </w:r>
    </w:p>
    <w:p>
      <w:r>
        <w:t>neralklausel, welche alle Ausstandsgründe erfasst, die in Art. 56 Bst. a-e StPO nicht ausdrücklich vorgesehen sind. Entscheidendes Kriterium ist, ob bei problema- tischen Konstellationen der Ausgang des Verfahrens bei objektiver Betrachtungs- weise noch als offen erscheint (BOOG, a.a.O., N. 38 zu Art. 56 StPO).</w:t>
      </w:r>
    </w:p>
    <w:p>
      <w:r>
        <w:rPr>
          <w:b/>
        </w:rPr>
        <w:t>E. 5.1</w:t>
      </w:r>
    </w:p>
    <w:p>
      <w:r>
        <w:t>Wird das Ausstandsgesuch abgewiesen oder war es offensichtlich verspätet oder mutwillig, so gehen die Kosten zu Lasten der gesuchstellenden Person (Art. 59 Abs. 4 Satz 2 StPO). Die Verfahrenskosten, bestimmt auf CHF 1’000.00, sind somit dem Gesuchsteller aufzuerlegen. Zufolge seines Unterliegens hat er keinen An- spruch auf eine Entschädigung.</w:t>
      </w:r>
    </w:p>
    <w:p>
      <w:r>
        <w:rPr>
          <w:b/>
        </w:rPr>
        <w:t>E. 5.2</w:t>
      </w:r>
    </w:p>
    <w:p>
      <w:r>
        <w:t>Der Gesuchsteller wird im gegen ihn geführten Strafverfahren amtlich durch Rechtsanwältin B.________ verteidigt. Das Ausstandsgesuch reichte der Gesuch- steller persönlich ein. Rechtsanwältin B.________ äusserte sich im Ausstandsver- fahren auf Aufforderung der Verfahrensleitung einzig zur Wohnadresse des Ge- suchstellers. Dafür ist sie am Ende des Verfahrens durch die Staatsanwaltschaft oder das urteilende Gericht zu entschädigen (Art. 135 Abs. 2 StPO). Der Gesuch- steller ist verpflichtet, dem Kanton die Entschädigung zurückzuzahlen, sobald es seine wirtschaftlichen Verhältnisse erlauben (Art. 135 Abs. 4 StPO).</w:t>
      </w:r>
    </w:p>
    <w:p>
      <w:r>
        <w:rPr>
          <w:b/>
        </w:rPr>
        <w:t>E. 5.3</w:t>
      </w:r>
    </w:p>
    <w:p>
      <w:r>
        <w:t>Die Straf- und Zivilklägerin 1 reichte eine Stellungnahme ein, machte jedoch keine bezifferte und belegte Zivilforderung geltend (Art. 433 Abs. 2 StPO). Die Straf- und Zivilkläger 2-7 liessen sich nicht vernehmen. Entsprechend sind ihnen keine Ent- schädigungen zuzusprechen.</w:t>
      </w:r>
    </w:p>
    <w:p>
      <w:r>
        <w:rPr>
          <w:b/>
        </w:rPr>
        <w:t>E. 6</w:t>
      </w:r>
    </w:p>
    <w:p>
      <w:r>
        <w:t>Wenn der Gesuchsteller in seinem Schreiben vom 9. November 2024 allgemein geltend macht, dass Anhaltspunkte bestünden, wonach sich D.________ der Wi- derhandlungen gegen das Waffen-, Betäubungsmittel- und das Strassenverkehrs- gesetz schuldig gemacht haben könnte, zeigt er weder die rechtzeitige Geltendma- chung noch die Relevanz für das vorliegende Verfahren auf. Soweit der Gesuchsteller ein Fehlverhalten von Polizisten geltend macht, kann er dies offensichtlich nicht als Argumentation für das Vorliegen eines Ausstands- grunds bei der Gesuchsgegnerin gebrauchen. Die weiteren Ausführungen betreffen offensichtlich nicht das Ausstandsverfahren. 4. Zusammenfassend ist das Ausstandsgesuch abzuweisen, soweit überhaupt darauf einzutreten ist. 5.</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