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428 vom 14. Mai 2025</w:t>
      </w:r>
    </w:p>
    <w:p>
      <w:r>
        <w:t>BE Obergericht, 2025-05-14, DE</w:t>
      </w:r>
    </w:p>
    <w:p>
      <w:r>
        <w:rPr>
          <w:b/>
        </w:rPr>
        <w:t xml:space="preserve">Quelle: </w:t>
      </w:r>
      <w:r>
        <w:t>https://mcp.opencaselaw.ch/entscheid/be_zivilstraf_BK_2024_428</w:t>
      </w:r>
    </w:p>
    <w:p>
      <w:r>
        <w:t>FR: BE_ZIVILSTRAF BK 2024 428 du 14 mai 2025</w:t>
      </w:r>
    </w:p>
    <w:p>
      <w:r>
        <w:t>IT: BE_ZIVILSTRAF BK 2024 428 del 14 maggio 2025</w:t>
      </w:r>
    </w:p>
    <w:p>
      <w:pPr>
        <w:pStyle w:val="Heading2"/>
      </w:pPr>
      <w:r>
        <w:t>Regeste</w:t>
      </w:r>
    </w:p>
    <w:p>
      <w:r>
        <w:t>Berichtigung bzw. Aufhebung der Einstellungsverfügung (Art. 83 StPO) | Einstellung/Nichtanhandnahme</w:t>
      </w:r>
    </w:p>
    <w:p>
      <w:pPr>
        <w:pStyle w:val="Heading2"/>
      </w:pPr>
      <w:r>
        <w:t>Erwägungen</w:t>
      </w:r>
    </w:p>
    <w:p>
      <w:r>
        <w:rPr>
          <w:b/>
        </w:rPr>
        <w:t>E. 1</w:t>
      </w:r>
    </w:p>
    <w:p>
      <w:r>
        <w:t>Die Regionale Staatsanwaltschaft Berner Jura-Seeland (nachfolgend: Staatsan- waltschaft) führt ein Strafverfahren BJS 23 26792 gegen A.________ (Beschuldig- ter 1/Straf- und Zivilkläger gegen den Beschuldigten 3; nachfolgend: Beschuldigter 1) wegen Tätlichkeiten, einfacher Körperverletzung, Drohung und Hausfriedens- bruchs z.N. von D.________ (Beschuldigter 3/Straf- und Zivilkläger gegen den Be- schuldigten 1/Strafantragsteller gegen die Beschuldigte 2/Beschwerdeführer; nach- folgend: Beschwerdeführer) und E.________ (Strafklägerin gegen die Beschuldig- ten 1 und 2). Weiter führt sie ein Strafverfahren BJS 23 26794 gegen C.________ (Beschuldigte 2/Strafantragstellerin gegen den Beschuldigten 3; nachfolgend: Be- schuldigte 2) wegen Beschimpfung, Drohung und Körperverletzung z.N. der Straf- klägerin sowie ein Strafverfahren BJS 23 26793 gegen den Beschwerdeführer we- gen Beschimpfung, Drohung, einfacher Körperverletzung z.N. des Beschuldigten 1 und einfacher Körperverletzung z.N. der Beschuldigten 2. Die Strafverfahren betref- fen eine nachbarschaftliche Auseinandersetzung. Mit Schreiben vom 16. August 2024 fragte die Staatsanwaltschaft die Parteien an, ob sie an ihren Strafanträgen gegen die Gegenpartei festhielten oder allenfalls in Erwägung zögen, diese zurück- zuziehen. Dem Schreiben war ein Formular «Erklärung» beigelegt, in welchem drei Varianten angekreuzt werden konnten. Sämtliche Parteien kreuzten die Variante an, wonach sie bereit seien, schriftlich den Strafantrag gegen die Gegenpartei zurückzuziehen, wenn diese bereit sei, ihren Strafantrag zurückzuziehen. Mit Ver- fügung vom 30. August 2024 stellte die Staatsanwaltschaft die oben erwähnten Strafverfahren gegen den Beschuldigten 1, die Beschuldigte 2 und den Beschwer- deführer ein (Genehmigung durch den Leitenden Staatsanwalt: 3. Oktober 2024). Mit Verfügung vom 11. Oktober 2024 hob sie die Einstellungsverfügung gestützt auf Art. 83 der Schweizerischen Strafprozessordnung (StPO; SR 312.0; Berichti- gung) auf und ordnete an, dass die oben genannten Strafverfahren vorerst weiter- geführt würden. Hiergegen erhob der Beschwerdeführer am 21. Oktober 2024 Be- schwerde. Er beantragte die Aufhebung der angefochtenen Verfügung. Der Be- schuldigte 1, verteidigt durch Rechtsanwalt B.________, schloss mit Stellungnah- me vom 18. November 2024 unter Kosten- und Entschädigungsfolgen auf Abwei- sung der Beschwerde. Die Generalstaatsanwaltschaft stellte mit Eingabe vom</w:t>
      </w:r>
    </w:p>
    <w:p>
      <w:r>
        <w:rPr>
          <w:b/>
        </w:rPr>
        <w:t>E. 2</w:t>
      </w:r>
    </w:p>
    <w:p>
      <w:r>
        <w:t>Dezember 2024 innert gewährter Fristerstreckung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