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388 vom 30. August 2024</w:t>
      </w:r>
    </w:p>
    <w:p>
      <w:r>
        <w:t>BE Obergericht, 2024-08-30, DE</w:t>
      </w:r>
    </w:p>
    <w:p>
      <w:r>
        <w:rPr>
          <w:b/>
        </w:rPr>
        <w:t xml:space="preserve">Quelle: </w:t>
      </w:r>
      <w:r>
        <w:t>https://mcp.opencaselaw.ch/entscheid/be_zivilstraf_BK_2024_388</w:t>
      </w:r>
    </w:p>
    <w:p>
      <w:r>
        <w:t>FR: BE_ZIVILSTRAF BK 2024 388 du 30 août 2024</w:t>
      </w:r>
    </w:p>
    <w:p>
      <w:r>
        <w:t>IT: BE_ZIVILSTRAF BK 2024 388 del 30 agosto 2024</w:t>
      </w:r>
    </w:p>
    <w:p>
      <w:pPr>
        <w:pStyle w:val="Heading2"/>
      </w:pPr>
      <w:r>
        <w:t>Regeste</w:t>
      </w:r>
    </w:p>
    <w:p>
      <w:r>
        <w:t>Einstellung; Tätlichkeit und Drohung | Einstellung/Nichtanhandnahme</w:t>
      </w:r>
    </w:p>
    <w:p>
      <w:pPr>
        <w:pStyle w:val="Heading2"/>
      </w:pPr>
      <w:r>
        <w:t>Erwägungen</w:t>
      </w:r>
    </w:p>
    <w:p>
      <w:r>
        <w:rPr>
          <w:b/>
        </w:rPr>
        <w:t>E. 1</w:t>
      </w:r>
    </w:p>
    <w:p>
      <w:r>
        <w:t>Die Regionale Staatsanwaltschaft Bern-Mittelland (nachfolgend Staatsanwalt- schaft/Vorinstanz) führt ein Strafverfahren (BM 23 3068) gegen A.________ (nach- folgend: Beschuldigter) wegen wiederholt begangener Tätlichkeiten, Körperverlet- zung, evtl. versucht begangen, und Drohung zum Nachteil der Straf- und Zivilklägerin C.________ (nachfolgend: Beschwerdeführerin) sowie wegen Widerhandlungen ge- gen das Waffengesetz. Mit Verfügung vom 30. August 2024 stellte die Staatsanwalt- schaft das Strafverfahren gegen den Beschuldigten betreffend den Vorwurf der Tät- lichkeiten vor dem 19. Januar 2023 sowie der Drohung ein. Weiter stellte die Staats- anwaltschaft das Verfahren betreffend den Vorwurf der Widerhandlung gegen das Waffengesetz durch Besitz von Waffen, festgestellt am 20. Januar 2023, ein. Gegen die Einstellung betreffend den Vorwurf der Tätlichkeiten vor dem 19. Januar 2023 sowie der Drohung erhob die Beschwerdeführerin, vertreten durch Rechtsanwalt D.________, am 20. September 2024 Beschwerde und stellte folgende Rechtsbe- gehren: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