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348 vom 1. November 2024</w:t>
      </w:r>
    </w:p>
    <w:p>
      <w:r>
        <w:t>BE Obergericht, 2024-11-01, DE</w:t>
      </w:r>
    </w:p>
    <w:p>
      <w:r>
        <w:rPr>
          <w:b/>
        </w:rPr>
        <w:t xml:space="preserve">Quelle: </w:t>
      </w:r>
      <w:r>
        <w:t>https://mcp.opencaselaw.ch/entscheid/be_zivilstraf_BK_2024_348</w:t>
      </w:r>
    </w:p>
    <w:p>
      <w:r>
        <w:t>FR: BE_ZIVILSTRAF BK 2024 348 du 1 novembre 2024</w:t>
      </w:r>
    </w:p>
    <w:p>
      <w:r>
        <w:t>IT: BE_ZIVILSTRAF BK 2024 348 del 1 novembre 2024</w:t>
      </w:r>
    </w:p>
    <w:p>
      <w:pPr>
        <w:pStyle w:val="Heading2"/>
      </w:pPr>
      <w:r>
        <w:t>Regeste</w:t>
      </w:r>
    </w:p>
    <w:p>
      <w:r>
        <w:t>Beschlagnahme | Andere Verfügungen StA, Polizei (393-a)</w:t>
      </w:r>
    </w:p>
    <w:p>
      <w:pPr>
        <w:pStyle w:val="Heading2"/>
      </w:pPr>
      <w:r>
        <w:t>Erwägungen</w:t>
      </w:r>
    </w:p>
    <w:p>
      <w:r>
        <w:rPr>
          <w:b/>
        </w:rPr>
        <w:t>E. 1</w:t>
      </w:r>
    </w:p>
    <w:p>
      <w:r>
        <w:t>Die Regionale Jugendanwaltschaft Bern-Mittelland (nachfolgend: Jugendanwalt- schaft) führt ein Strafverfahren gegen die Beschuldigte A.________ (nachfolgend: Beschwerdeführerin) wegen Widerhandlungen gegen das Strassenverkehrsgesetz (SVG; SR 741.01; Führen eines Motorfahrzeugs [Kleinmotorrad] ohne den erforder- lichen Führerausweis und Inverkehrsetzen eines ungeprüften Motorfahrzeugs [Kleinmotorrad] ohne Fahrzeugausweis, ohne Kontrollschild und ohne Haftpflicht- versicherung). Mit Beschlagnahmebefehl vom 20. August 2024 beschlagnahmte sie das Kleinmotorrad der Marke D.________. Hiergegen erhob die Beschwerde- führerin, gesetzlich vertreten durch ihre Eltern B.________, am 22. August 2024 Beschwerde. Sie beantragte sinngemäss die Aufhebung der angefochtenen Verfü- gung. Die Leitung Jugendanwaltschaft schloss mit Stellungnahme vom 18. Sep- tember 2024 auf kostenfällige Abweisung der Beschwerde.</w:t>
      </w:r>
    </w:p>
    <w:p>
      <w:r>
        <w:rPr>
          <w:b/>
        </w:rPr>
        <w:t>E. 2</w:t>
      </w:r>
    </w:p>
    <w:p>
      <w:r>
        <w:t>Gegen Verfügungen und Verfahrenshandlungen der Staatsanwaltschaft kann bei der Beschwerdekammer in Strafsachen innert zehn Tagen schriftlich und begrün- det Beschwerde geführt werden (Art. 3 Abs. 1 und Art. 39 Abs. 1 und 3 der Schweizerischen Jugendstrafprozessordnung [JStPO; SR 312.1] i.V.m. Art. 393 Abs. 1 Bst. a und Art. 396 Abs. 1 der Schweizerischen Strafprozessordnung [StPO; SR 312.0], Art. 35 des Gesetzes über die Organisation der Gerichtsbehörden und der Staatsanwaltschaft [GSOG; BSG 161.1] i.V.m. Art. 29 Abs. 2 des Organisati- onsreglements des Obergerichts [OrR OG; BSG 162.11]). Die Beschwerdeführerin ist als Halterin und Eigentümerin (vgl. S. 2 des Protokolls der polizeilichen Einver- nahme der Beschwerdeführerin vom 5. August 2024) des beschlagnahmten Klein- motorrades der Marke D.________ durch die angefochtene Verfügung unmittelbar in ihren rechtlich geschützten Interessen betroffen und somit zur Beschwerde- führung legitimiert (Art. 382 Abs. 1 StPO). Auf die frist- und formgerecht eingereich- te Beschwerde ist einzutreten.</w:t>
      </w:r>
    </w:p>
    <w:p>
      <w:r>
        <w:rPr>
          <w:b/>
        </w:rPr>
        <w:t>E. 3</w:t>
      </w:r>
    </w:p>
    <w:p>
      <w:r>
        <w:t>Für dieses Fahrzeug habe sie sich entschieden, damit sie schneller unterwegs sein könne und weil es Spass mache. Im Wiederholungsfall werden Roller, welche in die Kategorie A1 fallen, praxisgemäss zur Vernichtung eingezogen. Der vorliegende Roller von A.________ ist deshalb zu beschlagnahmen (Art. 263 Abs. 1 lit. d StPO).</w:t>
      </w:r>
    </w:p>
    <w:p>
      <w:r>
        <w:rPr>
          <w:b/>
        </w:rPr>
        <w:t>E. 3.1</w:t>
      </w:r>
    </w:p>
    <w:p>
      <w:r>
        <w:t>Die Jugendanwaltschaft begründet die angefochtene Verfügung wie folgt: A.________ wurde am Abend des 05.08.2024 von einem Mitarbeiter der Kantonspolizei Bern ange- halten und einer Kontrolle unterzogen, da sie mit einem Gefährt offensichtlich zu schnell unterwegs war. Anlässlich der technischen Überprüfung vor Ort stellte sich heraus, dass [das Fahrzeug] die Höchstgeschwindigkeit 45 km/h erreichen kann und somit unter die Kategorie ‘Kleinmotorrad‘ fällt, für die eine Führerausweispflicht der Kategorie A1 sowie eine Helmtragpflicht besteht und das Fahrzeug muss ordentlich immatrikuliert sein. Anlässlich der Kontrolle war das Fahrzeug weder immatrikuliert, noch war A.________ im Besitz der erforderlichen Führerausweiskategorie, obwohl sie bereits im März 2024 mit genau demselben Fahrzeug einer Polizeikontrolle unterzogen, verzeigt und von der Jugendanwaltschaft zwischenzeitlich rechtskräftig verurteilt worden ist. A.________ gab anlässlich ih- rer Einvernahme vom 05.08.2024 denn auch zu Protokoll, dass sie sich all dessen bewusst gewesen sei, das Fahrzeug sei ihr im März auch schon weggenommen worden. Es gebe einen Trick, damit der Roller schneller laufe: vor dem Drehen des Schlüssels die rechte Bremse betätigen und Vollgas ge- ben, nach dem Drehen des Schlüssels den grünen Knopf drehen, dann laufe der Motor auf Stufe 3.</w:t>
      </w:r>
    </w:p>
    <w:p>
      <w:r>
        <w:rPr>
          <w:b/>
        </w:rPr>
        <w:t>E. 3.2</w:t>
      </w:r>
    </w:p>
    <w:p>
      <w:r>
        <w:t>Die Beschwerdeführerin bringt dagegen vor, der Roller sei von ihren Eltern und noch nicht abbezahlt. Diese würden ihr den Roller wegnehmen, günstig an den Händler zurückverkaufen und sie werde nie mehr mit dem Roller fahren. Der Roller sei nicht umgebaut worden, sondern die Geschwindigkeit könne mit einem Trick gesteigert werden. Zum Zeitpunkt des Kaufes habe sie dies nicht gewusst.</w:t>
      </w:r>
    </w:p>
    <w:p>
      <w:r>
        <w:rPr>
          <w:b/>
        </w:rPr>
        <w:t>E. 4</w:t>
      </w:r>
    </w:p>
    <w:p>
      <w:r>
        <w:t>für eine Einziehung besteht (BGE 140 IV 57 E. 4.1.1; Beschluss des Obergerichts des Kantons Bern BK 19 262 vom 8. August 2019 E. 5).</w:t>
      </w:r>
    </w:p>
    <w:p>
      <w:r>
        <w:rPr>
          <w:b/>
        </w:rPr>
        <w:t>E. 4.1</w:t>
      </w:r>
    </w:p>
    <w:p>
      <w:r>
        <w:t>Eine Beschlagnahme stellt eine Zwangsmassnahme im Sinne von Art. 196 StPO dar und kann angeordnet werden, wenn sie gesetzlich vorgesehen ist, ein hinrei- chender Tatverdacht vorliegt, sie verhältnismässig ist und durch die Bedeutung der Straftat gerechtfertigt wird (Art. 197 Abs. 1 StPO). Gemäss Art. 3 Abs. 1 JStPO i.V.m. Art. 263 Abs. 1 Bst. d StPO können Gegenstände und Vermögenswerte ei- ner beschuldigten Person oder einer Drittperson beschlagnahmt werden, wenn die- se voraussichtlich einzuziehen sind. Nach Art. 69 Abs. 1 des Schweizerischen Strafgesetzbuches (StGB; SR 311.0)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(sog. Siche- rungseinziehung). Eine Sicherungseinziehung eines Fahrzeuges fällt insbesondere in Betracht, wenn dessen Halter sich ungeachtet eines gegen ihn ausgesproche- nen Führerausweisentzugs immer wieder ans Steuer setzt und mit seinem Fahr- zeug am öffentlichen Verkehr teilnimmt (BGE 137 IV 249 E. 4; Urteil des Bundes- gerichts 1B_168/2012 vom 8. Mai 2012 E. 2).</w:t>
      </w:r>
    </w:p>
    <w:p>
      <w:r>
        <w:rPr>
          <w:b/>
        </w:rPr>
        <w:t>E. 4.2</w:t>
      </w:r>
    </w:p>
    <w:p>
      <w:r>
        <w:t>Bei der Sicherungseinziehungsbeschlagnahme nach Art. 263 Abs. 1 Bst. d StPO i.V.m. Art. 69 Abs. 1 StGB handelt es sich um eine provisorische konservative Massnahme, die den Erhalt der fraglichen Gegenstände während des Strafverfah- rens sicherstellen soll, damit das urteilende Gericht namentlich die Einziehung an- ordnen kann. Sie stellt sozusagen eine vorsorgliche Massnahme zur Durchsetzung des materiellen Rechts dar, wobei die rechtlichen Besitz- und Eigentumsverhältnis- se unberührt bleiben (vgl. Urteil des Bundesgerichts 1B_684/2012 vom 24. Januar 2012 E. 2.1; Beschluss des Obergerichts des Kantons Bern BK 21 361 vom 21. Dezember 2021 E. 7.1; HEIMGARTNER, in: Kommentar zur Schweizerischen Strafprozessordnung, 3. Aufl. 2020, N. 1 und 4 zu Art. 263 StPO). Die Beschwer- dekammer entscheidet nicht über das endgültige Schicksal der fraglichen Ge- genstände und hat daher nicht alle Tat- und Rechtsfragen abschliessend zu prüfen. Eine Beschlagnahme ist nur aufzuheben, wenn ihre Voraussetzungen offensichtlich nicht erfüllt sind (BGE 139 IV 250 E. 2.1 mit Hinweisen; vgl. statt vieler: Beschluss des Obergerichts des Kantons Bern BK 19 262 vom 8. August 2019 E. 5). Die Be- schlagnahme ist so lange aufrechtzuerhalten, wie eine gewisse Wahrscheinlichkeit</w:t>
      </w:r>
    </w:p>
    <w:p>
      <w:r>
        <w:rPr>
          <w:b/>
        </w:rPr>
        <w:t>E. 4.3</w:t>
      </w:r>
    </w:p>
    <w:p>
      <w:r>
        <w:t>Vorliegend ist unbestritten, dass ein hinreichender Tatverdacht gegen die Be- schwerdeführerin wegen Widerhandlungen gegen das SVG (Führen eines Motor- fahrzeugs [Kleinmotorrad] ohne den erforderlichen Führerausweis und Inverkehrs- etzen eines ungeprüften Motorfahrzeugs [Kleinmotorrad] ohne Fahrzeugausweis, ohne Kontrollschild und ohne Haftpflichtversicherung) besteht. Es kann insoweit auf den angefochtenen Beschlagnahmebefehl sowie das Protokoll der polizeilichen Einvernahme der Beschwerdeführerin vom 5. August 2024 (Befragung nach deren Anhaltung und Kontrolle) verwiesen werden. Die Beschwerdeführerin ist geständig, das Kleinmotorrad der Marke D.________ ohne den erforderlichen Führer- und Fahrzeugausweis sowie ohne Kontrollschild und ohne Haftpflichtversicherung ge- lenkt zu haben. Ebenfalls ist ein Deliktskonnex zu bejahen, zumal die Widerhand- lungen gegen das SVG mit dem beschlagnahmten Kleinmotorrad begangen wur- den. Die Beschwerdeführerin wurde bereits im März 2024 von der Kantonspolizei Bern kontrolliert und hat hierfür auch ein Strafverfahren durchlaufen (vgl. den Straf- befehl vom 18. April 2024). Sie war sich daher der Umstände resp. der strafrechtli- chen Relevanz bewusst, was sie denn auch selbst anlässlich der polizeilichen Ein- vernahme vom 5. August 2024 angegeben hat (vgl. S. 4 des Protokolls der polizei- lichen Einvernahme vom 5. August 2024, wonach ihr das besagte Fahrzeug am</w:t>
      </w:r>
    </w:p>
    <w:p>
      <w:r>
        <w:rPr>
          <w:b/>
        </w:rPr>
        <w:t>E. 5</w:t>
      </w:r>
    </w:p>
    <w:p>
      <w:r>
        <w:t>Der angefochtene Beschlagnahmebefehl ist nach dem Gesagten rechtens. Die gesetzlichen Voraussetzungen für die Beschlagnahme des Kleinmotorrades der Marke D.________ zwecks Sicherungseinziehung sich vorliegend erfüllt (Art. 263 Abs. 1 Bst. d StPO). Die hiergegen erhobene Beschwerde ist unbegründet und da- her abzuweisen.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