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337 vom 6. August 2024</w:t>
      </w:r>
    </w:p>
    <w:p>
      <w:r>
        <w:t>BE Obergericht, 2024-08-06, DE</w:t>
      </w:r>
    </w:p>
    <w:p>
      <w:r>
        <w:rPr>
          <w:b/>
        </w:rPr>
        <w:t xml:space="preserve">Quelle: </w:t>
      </w:r>
      <w:r>
        <w:t>https://mcp.opencaselaw.ch/entscheid/be_zivilstraf_BK_2024_337</w:t>
      </w:r>
    </w:p>
    <w:p>
      <w:r>
        <w:t>FR: BE_ZIVILSTRAF BK 2024 337 du 6 août 2024</w:t>
      </w:r>
    </w:p>
    <w:p>
      <w:r>
        <w:t>IT: BE_ZIVILSTRAF BK 2024 337 del 6 agosto 2024</w:t>
      </w:r>
    </w:p>
    <w:p>
      <w:pPr>
        <w:pStyle w:val="Heading2"/>
      </w:pPr>
      <w:r>
        <w:t>Regeste</w:t>
      </w:r>
    </w:p>
    <w:p>
      <w:r>
        <w:t>Nichtanhandnahme Strafverfahren wegen Vergewaltigung und sexueller Nötigung | Einstellung/Nichtanhandnahme</w:t>
      </w:r>
    </w:p>
    <w:p>
      <w:pPr>
        <w:pStyle w:val="Heading2"/>
      </w:pPr>
      <w:r>
        <w:t>Erwägungen</w:t>
      </w:r>
    </w:p>
    <w:p>
      <w:r>
        <w:rPr>
          <w:b/>
        </w:rPr>
        <w:t>E. 1</w:t>
      </w:r>
    </w:p>
    <w:p>
      <w:r>
        <w:t>Mit Verfügung vom 6. August 2024 nahm die Regionale Staatsanwaltschaft Em- mental-Oberaargau (nachfolgend: Staatsanwaltschaft) das von der Strafklägerin C.________ (nachfolgend: Beschwerdeführerin) gegen ihren Ehemann A.________ (nachfolgend: Beschuldigter) initiierte Strafverfahren wegen Vergewal- tigung und sexueller Nötigung nicht an die Hand. Hiergegen erhob die Beschwer- deführerin am 14. August 2024 Beschwerde. Sie stellte sinngemäss den Antrag, die angefochtene Verfügung sei aufzuheben und es sei gegen den Beschuldigten ein Strafverfahren wegen sexueller Handlungen zu ihrem Nachteil zu eröffnen. Der Beschuldigte, vertreten durch Rechtsanwalt B.________, beantragte in seiner Stel- lungnahme vom 4. September 2024, die Beschwerde sei unter Kosten- und Ent- schädigungsfolge abzuweisen, soweit darauf einzutreten sei, und die von der Staatsanwaltschaft verfügte Nichtanhandnahme sei zu bestätigen. Die General- staatsanwaltschaft stellte mit Stellungnahme vom 10. September 2024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