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276 vom 15. Juli 2024</w:t>
      </w:r>
    </w:p>
    <w:p>
      <w:r>
        <w:t>BE Obergericht, 2024-07-15, DE</w:t>
      </w:r>
    </w:p>
    <w:p>
      <w:r>
        <w:rPr>
          <w:b/>
        </w:rPr>
        <w:t xml:space="preserve">Quelle: </w:t>
      </w:r>
      <w:r>
        <w:t>https://mcp.opencaselaw.ch/entscheid/be_zivilstraf_BK_2024_276</w:t>
      </w:r>
    </w:p>
    <w:p>
      <w:r>
        <w:t>FR: BE_ZIVILSTRAF BK 2024 276 du 15 juillet 2024</w:t>
      </w:r>
    </w:p>
    <w:p>
      <w:r>
        <w:t>IT: BE_ZIVILSTRAF BK 2024 276 del 15 luglio 2024</w:t>
      </w:r>
    </w:p>
    <w:p>
      <w:pPr>
        <w:pStyle w:val="Heading2"/>
      </w:pPr>
      <w:r>
        <w:t>Regeste</w:t>
      </w:r>
    </w:p>
    <w:p>
      <w:r>
        <w:t>Anordnung Untersuchungshaft | ZMG Haft (393-c)</w:t>
      </w:r>
    </w:p>
    <w:p>
      <w:pPr>
        <w:pStyle w:val="Heading2"/>
      </w:pPr>
      <w:r>
        <w:t>Erwägungen</w:t>
      </w:r>
    </w:p>
    <w:p>
      <w:r>
        <w:rPr>
          <w:b/>
        </w:rPr>
        <w:t>E. 1</w:t>
      </w:r>
    </w:p>
    <w:p>
      <w:r>
        <w:t>Der Entscheid des regionalen Zwangsmassnahmengerichts Berner Jura-Seeland im Verfahren ARR 24 107 vom 26. Juni 2024 sei vollumfänglich aufzuheben und der Beschuldigte sei umgehend in die Freiheit zu entlassen.</w:t>
      </w:r>
    </w:p>
    <w:p>
      <w:r>
        <w:rPr>
          <w:b/>
        </w:rPr>
        <w:t>E. 2</w:t>
      </w:r>
    </w:p>
    <w:p>
      <w:r>
        <w:t>Gemäss Art. 222 i.V.m. Art. 393 Abs. 1 Bst. c der Schweizerischen Strafprozessord- nung (StPO; SR 312.0) können Entscheide über die Anordnung der Untersuchungs- haft durch die verhaftete Person mit Beschwerde angefochten werden. Zuständig ist die Beschwerdekammer (Art. 35 des Gesetzes über die Organisation der Gerichts- behörden und der Staatsanwaltschaft [GSOG; BSG 161.1] i.V.m. Art. 29 Abs. 2 des Organisationsreglements des Obergerichts [OrR OG; BSG 162.11]). Der Beschwer- deführer ist durch die Anordnung der Untersuchungshaft unmittelbar in seinen recht- lich geschützten Interessen betroffen und somit zur Beschwerdeführung legitimiert (Art. 222 und Art. 382 Abs. 1 StPO). Auf die form- und fristgerecht eingereichte Be- schwerde ist einzutreten.</w:t>
      </w:r>
    </w:p>
    <w:p>
      <w:r>
        <w:rPr>
          <w:b/>
        </w:rPr>
        <w:t>E. 3</w:t>
      </w:r>
    </w:p>
    <w:p>
      <w:r>
        <w:t>Vorliegend wurden die Haftakten ARR 24 107 von Amtes wegen ediert, womit dem Editionsantrag des Beschwerdeführers hinreichend nachgekommen wurde. Weitere Akteneditionen drängen sich nicht auf.</w:t>
      </w:r>
    </w:p>
    <w:p>
      <w:r>
        <w:rPr>
          <w:b/>
        </w:rPr>
        <w:t>E. 4.1</w:t>
      </w:r>
    </w:p>
    <w:p>
      <w:r>
        <w:t>Gemäss Haftantrag vom 24. Juni 2024 wird dem Beschwerdeführer vorgeworfen, am 23. Juni 2024 um ca. 01:55 Uhr an einem Raubüberfall in D.________ (Ortschaft) beteiligt gewesen zu sein. Konkret soll er E.________ und F.________ zusammen mit einem unbekannten Mittäter mit einem Schmetterlingsmesser bedroht und na- mentlich zur Herausgabe von Vapes, Zigaretten und Ohrringen bewogen haben. An- lässlich seiner Anhaltung am 23. Juni 2024 um 02:30 Uhr habe der Beschwerdefüh- rer ein Schmetterlingsmesser sowie 12.5 Gramm Haschisch und 2.7 Gramm Mari- huana auf sich getragen. E.________, F.________ sowie ein Freund des Beschwer- deführers, G.________, wurden noch in derselben Nacht polizeilich befragt. Der Be- schwerdeführer wurde am 23. Juni 2024 um 11:38 Uhr erstmals delegiert einver- nommen; am 24. Juni 2024 erfolgte die Hafteröffnungseinvernahme. Die Aussagen der genannten Personen wurden im Haftantrag und im angefochtenen Entscheid sorgfältig resümiert, so dass darauf verwiesen werden kann.</w:t>
      </w:r>
    </w:p>
    <w:p>
      <w:r>
        <w:rPr>
          <w:b/>
        </w:rPr>
        <w:t>E. 4.2</w:t>
      </w:r>
    </w:p>
    <w:p>
      <w:r>
        <w:t>Der Beschwerdeführer bestreitet, an der ihm vorgeworfenen Straftat beteiligt zu sein. Zusammengefasst gibt er an, dass es auf dem Nachhauseweg zu einem Streit ge- kommen sei, wobei jemand aus einer anderen Gruppe seinen Freund «H.________» (Anmerkung der Kammer: Offenbar handelt es sich dabei nicht um E.________ [vgl. Hafteröffnungseinvernahme vom 24. Juni 2024, S. 3 Z. 65-67 und 74-75]) beleidigt habe. Konkrete Angaben zu seinem Freund «H.________» oder anderen Beteiligten des Abends wollte der Beschwerdeführer nicht machen. Zudem verlangte er die Sie- gelung seines Mobiltelefons und verweigerte die Bekanntgabe des Gerätecodes sei- nes Mobiltelefons und des Pin-Codes der SIM-Card.</w:t>
      </w:r>
    </w:p>
    <w:p>
      <w:r>
        <w:rPr>
          <w:b/>
        </w:rPr>
        <w:t>E. 5.1</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w:t>
      </w:r>
    </w:p>
    <w:p>
      <w:r>
        <w:rPr>
          <w:b/>
        </w:rPr>
        <w:t>E. 5.2</w:t>
      </w:r>
    </w:p>
    <w:p>
      <w:r>
        <w:t>Soweit der Beschwerdeführer vorbringt, dass es zur Abklärung des dem Beschwer- deführer vorgeworfenen Sachverhalts der Untersuchungshaft nicht bedürfe, ist daran zu erinnern, dass der der Strafuntersuchung zugrundeliegende Vorwurf des Raubes unter Mitführen eines Schmetterlingsmessers (Art. 140 des Schweizerischen Straf- gesetzbuchs [StGB; SR 311.0]) – unter Vorbehalt der weiteren Voraussetzungen – 4 die Anordnung von Untersuchungshaft rechtfertigt. Der Umstand, dass sich die mut- massliche Tat nur auf geringe Vermögenswerte richtete (Art. 172ter Abs. 2 StGB), ändert daran nichts.</w:t>
      </w:r>
    </w:p>
    <w:p>
      <w:r>
        <w:rPr>
          <w:b/>
        </w:rPr>
        <w:t>E. 6</w:t>
      </w:r>
    </w:p>
    <w:p>
      <w:r>
        <w:t>Die Untersuchungshaft setzt gemäss Art. 221 Abs. 1 StPO zunächst voraus, dass im Sinn eines allgemeinen Haftgrunds ein dringender Tatverdacht der Begehung ei- nes Verbrechens oder Vergehens besteht.</w:t>
      </w:r>
    </w:p>
    <w:p>
      <w:r>
        <w:rPr>
          <w:b/>
        </w:rPr>
        <w:t>E. 6.1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f.; Urteile des Bundesgerichts 7B_203/2024 vom 11. März 2024 E. 5.1; 7B_69/2024 vom 21. Februar 2024 E. 3.2.1; 1B_120/2023 vom 21. März 2023 E. 2.1, je mit Hinweis).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7B_485/2023 vom</w:t>
      </w:r>
    </w:p>
    <w:p>
      <w:r>
        <w:rPr>
          <w:b/>
        </w:rPr>
        <w:t>E. 6.2</w:t>
      </w:r>
    </w:p>
    <w:p>
      <w:r>
        <w:t>Mit der Vorinstanz kann zur Begründung des dringenden Tatverdachts grundsätzlich auf die Ausführungen der Staatsanwaltschaft im Haftantrag verwiesen werden.</w:t>
      </w:r>
    </w:p>
    <w:p>
      <w:r>
        <w:rPr>
          <w:b/>
        </w:rPr>
        <w:t>E. 6.2.1</w:t>
      </w:r>
    </w:p>
    <w:p>
      <w:r>
        <w:t>In Bezug auf die Vorbringen der amtlichen Verteidigung in der Stellungnahme zum Haftantrag verweist die Vorinstanz zu Recht auf die vorzitierte bundesgerichtliche Rechtsprechung (E. 6.1 hiervor), wonach die Anforderungen an den dringenden Tat- verdacht zu Beginn der Strafuntersuchung geringer sind als in späteren Stadien und es nicht Aufgabe des Zwangsmassnahmengerichts ist, die Glaubhaftigkeit der Aus- sagen der Betroffenen eingehend zu überprüfen und die Beweismittel abschliessend zu würdigen.</w:t>
      </w:r>
    </w:p>
    <w:p>
      <w:r>
        <w:rPr>
          <w:b/>
        </w:rPr>
        <w:t>E. 6.2.2</w:t>
      </w:r>
    </w:p>
    <w:p>
      <w:r>
        <w:t>Sodann führen Zwangsmassnahmengericht und Staatsanwaltschaft zutreffend aus, dass sowohl seitens E.________ als auch F.________ und G.________ belastende Aussagen vorliegen. Inwiefern die Aussagen der erwähnten Personen nicht glaub- haft erscheinen sollen, legt der Beschwerdeführer nicht ansatzweise dar. Auch die Beschwerdekammer gelangt zum Schluss, dass sich die Aussagen von E.________, F.________ und G.________ als schlüssig erweisen, so dass zur Begründung des 5 dringenden Verdachts auf diese abgestellt werden darf. So schilderten E.________ und F.________ übereinstimmend, dass der Beschwerdeführer E.________ mit den Worten «ist dir dein Leben lieber als deine Ohrringe» (polizeiliche Einvernahme von E.________ vom 23. Juni 2024, S. 2 Z. 44-45) bzw. «isch dir di Ohrestecker oder die Läbä wichtiger» (polizeiliche Einvernahme von F.________ vom 23. Juni 2024, S. 4 Z. 97-98) bedroht und mit einem Schmetterlingsmesser in der Hand zur Herausgabe der Ohrringe aufgefordert hatte (polizeiliche Einvernahme von E.________ vom 23. Juni 2024, S. 2-3 Z. 45-47; polizeiliche Einvernahme von F.________ vom 23. Juni 2024, S. 3-4 Z. 73-75 und Z. 93-95). G.________ sagte alsdann aus, dass der Beschwerdeführer ihm erzählt habe, dass er die Ohrringe wieder zurückgegeben habe. Zudem gab er an, dass «der Ohrringe» einem H.________ gehörten, welchen er kenne (polizeiliche Einvernahme von G.________ vom 23. Juni 2024, S. 2 Z. 25- 32). Auch wenn vorerst noch unklar ist, ob E.________ ein einzelner Ohrring oder mehrere Ohrringe abgenommen und zurückgegeben wurden, gelangte die Vor- instanz zu Recht zum Schluss, dass derzeit davon ausgegangen werden muss, dass der Beschuldigte zumindest vorübergehend im Besitz der in Frage stehenden Ohr- ringe bzw. des in Frage stehenden Ohrrings war. Darüber hinaus ist mit der Vor- instanz zu berücksichtigen, dass F.________ das Schmetterlingsmesser konkret und zutreffend beschreiben konnte (polizeiliche Einvernahme von F.________ vom 23. Juni 2024, S. 3, Z. 69-70 sowie Beilage 2 zur Einvernahme). Auch konnte er das Schmetterlingsmesser «definitiv» identifizieren (Vorhalt im Rahmen der polizeilichen Einvernahme von F.________ vom 23. Juni 2024, S. 4 Z. 103-106 [Beilage 2 der Einvernahme]).</w:t>
      </w:r>
    </w:p>
    <w:p>
      <w:r>
        <w:rPr>
          <w:b/>
        </w:rPr>
        <w:t>E. 6.2.3</w:t>
      </w:r>
    </w:p>
    <w:p>
      <w:r>
        <w:t>Mit der Vorinstanz und der Staatsanwaltschaft ist schliesslich zu berücksichtigen, dass der Beschwerdeführer bestätigte, das sichergestellte Schmetterlingsmesser bei der polizeilichen Anhaltung in der fraglichen Tatnacht auf sich getragen zu haben (delegierte Einvernahme des Beschwerdeführers vom 23. Juni 2024, S. 6 Z. 215- 216; Hafteröffnungseinvernahme vom 24. Juni 2024, S. 2 Z. 44-45).</w:t>
      </w:r>
    </w:p>
    <w:p>
      <w:r>
        <w:rPr>
          <w:b/>
        </w:rPr>
        <w:t>E. 6.3</w:t>
      </w:r>
    </w:p>
    <w:p>
      <w:r>
        <w:t>Entgegen den Vorbringen der amtlichen Verteidigung bestehen damit konkrete Ver- dachtsmomente für eine Beteiligung des Beschwerdeführers an der ihm vorgewor- fenen Straftat. Ob aufgrund des Mitführens des Schmetterlingsmessers ein qualifi- zierter Raub gemäss Art. 140 Ziff. 2 StGB vorliegen könnte, kann offengelassen wer- den, da der dringende Tatverdacht des Raubes so oder anders zu bejahen ist. 7. Neben dem dringenden Tatverdacht setzt die Untersuchungshaft einen besonderen Haftgrund insbesondere im Sinn von Art. 221 Abs. 1 Bst. a bis c und Abs. 1bis StPO voraus. 7.1 Das Zwangsmassnahmengericht begründet die Haftanordnung mit Kollusionsge- fahr. 7.1.1 Der besondere Haftgrund der Kollusionsgefahr ist gegeben, wenn ernsthaft zu be- fürchten ist, dass der Beschuldigte Personen beeinflusst oder auf Beweismittel ein- wirkt, um so die Wahrheitsfindung zu beeinträchtigen (Art. 221 Abs. 1 Bst. b StPO). Verdunkelung kann nach der bundesgerichtlichen Praxis insbesondere in der Weise erfolgen, dass sich die beschuldigte Person mit Zeugen, Auskunftspersonen, Sach- 6 verständigen oder Mitbeschuldigten ins Einvernehmen setzt oder sie zu wahrheits- widrigen Aussagen veranlasst oder dass sie Spuren und Beweismittel beseitigt. Un- tersuchungshaft wegen Kollusionsgefahr soll verhindern, dass die beschuldigte Per- son die wahrheitsgetreue Abklärung des Sachverhalts vereitelt oder gefährdet. Die theoretische Möglichkeit, dass sie kolludieren könnte, genügt indessen nicht, um Un- tersuchungshaft unter diesem Titel zu rechtfertigen. Es müssen vielmehr konkrete lndizien für die Annahme von Verdunkelungsgefahr sprechen. Das Vorliegen des Haftgrundes ist nach Massgabe der Umstände des jeweiligen Einzelfalls zu prüfen (BGE 137 IV 122 E. 4.2; Urteile des Bundesgerichts 7B_69/2024 vom 21. Fe- bruar 2024 E. 3.3.2; 7B_1028/2023 vom 12. Januar 2024 E. 8.1; 7B_417/2023 vom 4. September 2023 E. 3.1 mit Hinweisen). Konkrete Anhaltspunkte für Kollusionsge- fahr können sich namentlich aus dem bisherigen Verhalten der beschuldigten Person im Strafprozess, aus ihren persönlichen Merkmalen, aus ihrer Stellung und ihren Tat- 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(BGE 137 IV 122 E. 4.2; Urteile des Bundesgerichts 7B_69/2024 vom 21. Fe- bruar 2024 E. 3.3.2; 7B_1028/2023 vom 12. Januar 2024 E. 8.1; 7B_985/2023 vom 4. Januar 2023 E. 4.2 mit Hinweisen). Fehlende (vollumfängliche) Geständigkeit kann bei der Beurteilung der Kollusionsgefahr eine Rolle spielen, auch wenn sie, für sich allein genommen, eine solche nicht zu begründen vermag. Dies steht nicht im Widerspruch zum Aussageverweigerungsrecht (Urteile des Bundesgerichts 7B_69/2024 vom 21. Februar 2024 E. 3.3.2; 7B_474/2023 vom 6. September 2023 E. 4.2.1 f. mit Hinweisen). 7.1.2 Entgegen den Vorbringen des Beschwerdeführers kam die Vorinstanz zu Recht zum Schluss, dass derzeit konkrete Anhaltspunkte vorliegen, welche für die Annahme von Kollusionsgefahr sprechen: Wie die Vorinstanz zutreffend festhält, steht die strafrechtliche Untersuchung gegen den Beschwerdeführer erst am Anfang. Wie dem Haftantrag entnommen werden kann, gilt es im Weiteren unter anderem eine zusätzliche noch nicht näher bekannte am Raub beteiligte Person ausfindig zu machen und zur Sache zu befragen, ohne dass der Beschwerdeführer davor die Möglichkeit hat, sich mit der betreffenden Per- son abzusprechen. Zudem gilt es allfällig, das sichergestellte, aktuell gesiegelte Mo- biltelefon des Beschwerdeführers auszuwerten und das sichergestellte Schmetter- lingsmesser kriminaltechnisch zu untersuchen. Soweit in der Beschwerde gerügt wird, seitens der Vorinstanz werde nicht dargelegt, welche Rolle dem Mobiltelefon zukomme und welche Erkenntnisse man sich aus dessen Auswertung erhoffe, ist darauf hinzuweisen, dass sowohl Staatsanwaltschaft als auch Vorinstanz nachvoll- ziehbar ausführen, dass die Auswertung des Mobiltelefons nach einer allfälligen Ent- siegelung der Identifikation des noch unbekannten Mittäters diene. Anders als der 7 Beschwerdeführer meint, ist die Auswertung von Mobiltelefonen, namentlich von de- ren Apps und Chatverläufen, erfahrungsgemäss durchaus dazu geeignet sind, Tata- bläufe zu rekonstruieren. Gleiches gilt für allfällige aufgrund der kriminaltechnischen Untersuchung erlangte Spuren. Schliesslich werden die bereits bekannten Beteilig- ten und allfällige Dritte parteiöffentlich zu befragen sein. Mit Blick auf den gegenwär- tigen Verfahrensstand sind daher keine allzu hohen Anforderungen an den Nachweis der Verdunkelungsgefahr zu stellen. Sodann ist zu berücksichtigen, dass der Beschwerdeführer die Vorwürfe von E.________ und F.________ vollumfänglich bestreitet. Wie der delegierten Einver- nahme des Beschwerdeführers entnommen werden kann, entschied sich dieser be- wusst dagegen, die Namen weiterer Beteiligten zu nennen (delegierte Einvernahme des Beschwerdeführers vom 23. Juni 2024, S. 4 Z. 113-114, S. 5 Z. 125-126). Ebenso wenig wollte er Angaben zur potentiell am Raub mitbeteiligten Person ma- chen, welche «die ganze Zeit» mit ihm unterwegs gewesen sei (a.a.O., S. 7 Z. 244- 249). Auch Informationen über seinen Kollegen, welcher ebenfalls «H.________» heissen und in der Tatnacht ebenfalls anwesend gewesen sein soll, wollte er keine preisgeben (Hafteröffnungseinvernahme vom 24. Juni 2024, S. 65 Z. 178-195). Hinzu kommt, dass der Beschwerdeführer mit der Begründung die Siegelung seines Mobiltelefons verlangte und weder den Gerätecode seines Mobiltelefons noch den Pin-Codes der SIM-Card bekanntgeben wollte, dass er nicht möchte, dass seine pri- vaten Sachen gelesen würden und es schon einmal vorgekommen sei, dass er sein Mobiltelefon nicht mehr zurückerhalten habe (delegierte Einvernahme des Be- schwerdeführers vom 23. Juni 2024, S. 9-10 Z. 375-411). Auch wenn dies sein gutes Recht ist, spricht sein Aussageverhalten für eine gewisse Kollusionsneigung. Daran ändert auch der Umstand nichts, dass der Beschwerdeführer der Staatsanwaltschaft kurz vor Einreichen der Haftbeschwerde die Einvernahme dreier Personen als Aus- kunftspersonen bzw. Zeugen beantragte (vgl. Beschwerdebeilage 3), wobei die ge- naue Identität der Personen nicht aufgeführt ist. Dass die zu erhebenden Personenbeweise besonders kollusionsanfällig sind, darf als notorisch gelten und ist im Übrigen unbestritten; in der Beschwerde wird gar vor- gebracht, dass es sich bei den am fraglichen Abend anwesenden Personen um Kol- legen des Beschwerdeführers handle, welche schon alleine von ihrer Grundveranla- gung her dazu neigten, zu seinen Gunsten auszusagen. Gerade vor diesem Hinter- grund dürfte es dem Beschwerdeführer ein Leichtes sein, mit der noch zu ermitteln- den am abzuklärenden Raub beteiligten Person und/oder allfälligen noch zu befra- genden Dritten in Kontakt zu treten, um diese zu einer für ihn günstigeren Aussage zu bewegen und so die Wahrheitsfindung zu beeinträchtigen. In Anbetracht der ihm drohenden Sanktion von sechs Monaten bis zehn Jahren Freiheitsstrafe (Art. 140 Ziff. 1 StGB) bzw. nicht unter einem Jahr Freiheitsstrafe (Art. 140 Ziff. 2 StGB) dürfte er ein grosses persönliches und strafprozessuales Interesse daran haben, weitere mutmasslich beteiligte Personen zu seinen Gunsten zu beeinflussen. Mithin bestünde im Falle seiner Freilassung nicht nur die theoretische Möglichkeit der Vor- nahme von Verdunklungshandlungen, sondern es bestehen auch konkrete Anhalts- punkte dafür, dass der Beschwerdeführer kolludieren würde. 8 7.1.3 Bei dieser Ausgangslage hat das Zwangsmassnahmengericht die Kollusionsgefahr zu Recht bejaht. 7.2 Dass das Zwangsmassnahmengericht den besonderen Haftgrund der Wiederho- lungsgefahr, obwohl von der Staatsanwaltschaft im Haftantrag geltend gemacht, nicht geprüft hat, stellt keine Verletzung des Anspruchs auf rechtliches Gehör dar. Genannter Haftgrund blieb eben gerade ungeprüft, was sich nicht zum Nachteil des Beschwerdeführers auswirkt. Im Übrigen hat das Bundesgericht im vom Zwangs- massnahmengericht gewählten Vorgehen bisher nicht auf eine Gehörsverletzung geschlossen. Es wies stattdessen auf den Beschleunigungsgrundsatz in Haftsachen und die Prozessökonomie hin, welche die Prüfung von diskutablen Haftgründen ge- bieten würden (Urteil des Bundesgerichts 1B_197/2023 vom 4. Mai 2023 E. 4.5). 8. Die Haft muss überdies verhältnismässig sein. Freiheitsentziehende Zwangsmass- nahmen sind aufzuheben, sobald Ersatzmassnahmen zum gleichen Ziel führen (Art. 212 Abs. 2 Bst. c StPO). 8.1 Gemäss Art. 31 Abs. 3 der Bundesverfassung der Schweizerischen Eidgenossen- schaft (BV; SR 101) und Art. 5 Ziff. 3 der Konvention zum Schutze der Menschen- rechte und Grundfreiheiten (EMRK; SR 0.101) hat eine in strafprozessualer Haft ge- haltene Person überdies Anspruch darauf, innerhalb einer angemessenen Frist rich- terlich abgeurteilt oder während des Strafverfahrens aus der Haft entlassen zu wer- den. Eine übermässige Haftdauer stellt eine unverhältnismässige Beschränkung die- 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 8.2 Der Beschwerdeführer wurde am 23. Juni 2024 festgenommen. Mit dem angefoch- tenen Entscheid ordnete das Zwangsmassnahmengericht eine Haftdauer von drei Monaten an. Gemäss Art. 140 Ziff. 1 StGB wird ein einfacher Raub mit Freiheitstrafe von sechs Monaten bis zu zehn Jahren bestraft; bei qualifiziertem Raub droht eine Freiheitsstrafe von nicht unter einem Jahr (Art. 140 Ziff. 2 StGB). Nach der bundes- gerichtlichen Rechtsprechung ist die Möglichkeit eines bedingten und teilbedingten Vollzugs bei der Beurteilung der Verhältnismässigkeit nur ausnahmsweise zu berücksichtigen, nämlich dann, wenn eine verlässliche Prognose über die Höhe der Strafe und der Strafart möglich ist (vgl. etwa die Urteile des Bundesgerichts 1B_375/2014 vom 15. Dezember 2014 E. 2.2 und 1B_6/2007 vom 20. Februar 2007 E. 2.5). Eine solche ist vorliegend nicht möglich. Mithin droht bei der angeordneten Haftdauer offensichtlich noch keine Überhaft. Entgegen den Vorbringen des Be- schwerdeführers erweist sich die Dauer der Untersuchungshaft auch mit Blick auf die geplanten Ermittlungshandlungen (E. 7.1.2 hiervor) sowie das mutmasslich durchzuführende Entsiegelungsverfahren als verhältnismässig. Im Übrigen ist anzu- merken, dass die Staatsanwaltschaft – sofern sie die vom Beschwerdeführer bean- 9 tragten Einvernahmen durchführen wollte – die erwähnten, nur sehr vage umschrie- benen Personen zuerst ausfindig machen müsste, was ebenfalls Zeit in Anspruch nimmt. Die Gefahr, dass das Beschleunigungsgebot in Haftsachen verletzt zu wer- den droht, besteht derzeit nicht. 8.3 Der Beschwerdeführer macht keine Ersatzmassnahmen nach Art. 237 StPO geltend. Wie das Zwangsmassnahmengericht vermag auch die Beschwerdekammer keine milderen Ersatzmassnahmen zu erkennen, welche die Kollusionsgefahr hinreichend zu bannen vermögen. Auch ein Kontakt- und Rayonverbot bietet zu wenig Sicherheit. So würde eine Verletzung dieser Massnahmen erst im Nachhinein und damit zu spät festgestellt werden können. Auch ein Hausarrest würde sich nicht als geeignet er- weisen, zumal eine Kontaktaufnahme – namentlich mittels elektronischer Geräte – auch von zu Hause aus möglich ist. Beeinflussungsversuche lassen sich daher durch solche Ersatzmassnahmen nicht wirksam verhindern. 8.4 Die Anordnung der Untersuchungshaft erweist sich folglich auch unter Verhältnis- mässigkeitsaspekten als rechtens. 9. Gestützt auf das Ausgeführte ist festzuhalten, dass sämtliche Haftvoraussetzungen erfüllt sind. Es ist demnach nicht zu beanstanden, dass das Zwangsmassnahmen- gericht die Untersuchungshaft für die Dauer von drei Monaten angeordnet hat. Die Beschwerde ist abzuweisen. 10. Bei diesem Ausgang des Beschwerdeverfahrens sind die Verfahrenskosten dem Be- schwerdeführer aufzuerlegen (Art. 428 Abs. 1 StPO). Die Staatsanwaltschaft oder das urteilende Gericht legen die Entschädigung der amtlichen Verteidigung für ihre Aufwendungen im Beschwerdeverfahren am Ende des Verfahrens fest (Art. 135 Abs. 2 StPO). 10 Die Beschwerdekammer in Strafsachen beschliesst: 1. Die Beschwerde wird abgewiesen. 2. Die Kosten des Beschwerdeverfahrens, bestimmt auf CHF 1'500.00, werden dem Be- schwerdeführer auferlegt. 3. Die amtliche Entschädigung für das Beschwerdeverfahren wird am Ende des Verfah- rens durch die Staatsanwaltschaft oder das urteilende Gericht festgesetzt. 4. Zu eröffnen: - dem Beschuldigten/Beschwerdeführer, a.v.d. Rechtsanwalt B.________ (per Einschreiben) - Staatsanwalt C.________, Regionale Staatsanwaltschaft Berner Jura-Seeland (per Einschreiben) Mitzuteilen: - dem Regionalen Zwangsmassnahmengericht Berner Jura-Seeland, Gerichtspräsi- dentin I.________ (mit den Akten – per Einschreiben) - der Generalstaatsanwaltschaft (per Kurier) Bern, 15. Juli 2024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r>
        <w:rPr>
          <w:b/>
        </w:rPr>
        <w:t>E. 11</w:t>
      </w:r>
    </w:p>
    <w:p>
      <w:r>
        <w:t>September 2023 E. 3.3; 1B_282/2023 vom 16. Juni 2023,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