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487 vom 26. Oktober 2023</w:t>
      </w:r>
    </w:p>
    <w:p>
      <w:r>
        <w:t>BE Obergericht, 2023-10-26, DE</w:t>
      </w:r>
    </w:p>
    <w:p>
      <w:r>
        <w:rPr>
          <w:b/>
        </w:rPr>
        <w:t xml:space="preserve">Quelle: </w:t>
      </w:r>
      <w:r>
        <w:t>https://mcp.opencaselaw.ch/entscheid/be_zivilstraf_BK_2023_487</w:t>
      </w:r>
    </w:p>
    <w:p>
      <w:r>
        <w:t>FR: BE_ZIVILSTRAF BK 2023 487 du 26 octobre 2023</w:t>
      </w:r>
    </w:p>
    <w:p>
      <w:r>
        <w:t>IT: BE_ZIVILSTRAF BK 2023 487 del 26 ottobre 2023</w:t>
      </w:r>
    </w:p>
    <w:p>
      <w:pPr>
        <w:pStyle w:val="Heading2"/>
      </w:pPr>
      <w:r>
        <w:t>Regeste</w:t>
      </w:r>
    </w:p>
    <w:p>
      <w:r>
        <w:t>Nichtanhandnahme Strafverfahren wegen übler Nachrede, Verleumdung, Ehrverletzungen etc. | Einstellung/Nichtanhandnahme</w:t>
      </w:r>
    </w:p>
    <w:p>
      <w:pPr>
        <w:pStyle w:val="Heading2"/>
      </w:pPr>
      <w:r>
        <w:t>Erwägungen</w:t>
      </w:r>
    </w:p>
    <w:p>
      <w:r>
        <w:rPr>
          <w:b/>
        </w:rPr>
        <w:t>E. 1</w:t>
      </w:r>
    </w:p>
    <w:p>
      <w:r>
        <w:t>Mit Verfügung vom 26. Oktober 2023 nahm die Kantonale Staatsanwaltschaft für Besondere Aufgaben (nachfolgend: Staatsanwaltschaft) das vom Straf- und Zivil- kläger B.________ (nachfolgend: Beschwerdeführer) gegen Oberrichterin A.________ (nachfolgend: Beschuldigte) initiierte Strafverfahren wegen «Beleidi- gung, Ehrverletzung, übler Nachrede und Verleumdung» nicht an die Hand. Hier- gegen erhob der Beschwerdeführer am 22. November 2023 Beschwerde. Er bean- tragte unter Kosten- und Entschädigungsfolgen zu Lasten des Staates die Aufhe- bung der angefochtenen Verfügung und deren Rückweisung an die Staatsanwalt- schaft zur «Berichtigung und sachbezogener Bearbeitung in der Sache». Zudem sei «rein vorsorglich der unterzeichnende Staatsanwalt zu disziplinieren». Mit Blick auf das Nachfolgende wurde auf die Einholung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frist- und – als Laieneingabe – knapp formgerecht eingereichte Beschwerde ist einzutreten.</w:t>
      </w:r>
    </w:p>
    <w:p>
      <w:r>
        <w:rPr>
          <w:b/>
        </w:rPr>
        <w:t>E. 3</w:t>
      </w:r>
    </w:p>
    <w:p>
      <w:r>
        <w:t>Es wird beantragt, dass sich dieser Jurist einer psychiatrischen Begutachtung unterzieht der über seinen GEISTESZUSTAND ein Attest ausstellen muss, da berechtigte ZWEIFEL an seinem Ge- sundheitszustand besteht.</w:t>
      </w:r>
    </w:p>
    <w:p>
      <w:r>
        <w:rPr>
          <w:b/>
        </w:rPr>
        <w:t>E. 3.1</w:t>
      </w:r>
    </w:p>
    <w:p>
      <w:r>
        <w:t>Die Staatsanwaltschaft begründet die Nichtanhandnahmeverfügung wie folgt: Vorliegend steht angesichts einer grossen Flut von aus strafrechtlicher Sicht irrelevanten Anzeigen gegen diverse Justizangehörige, Behörden und Ämter die Überprüfung der Prozessfähigkeit von B.________ in Frage. Ist seine Prozessunfähigkeit erstellt, müssen seine Anzeigen nicht beachtet werden. Seine Prozessunfähigkeit stellt dann ein Verfahrenshindernis im Sinne von Art. 310 Abs. 1 Bst. b StPO dar. [rechtliche Grundlagen Prozessfähigkeit]. Im vorliegenden Fall ist gerichtsnotorisch, dass sich die Berner Behörden seit Jahren ständig mit Strafanzeigen von B.________ befassen müssen. Gegen die entsprechenden Verfügungen legt er trotz offensichtlich fehlender Erfolgsaussichten regelmässig Rechtsmittel und / oder Rechtsbehelfe ein und zeigt die an den Verfahren beteiligten Justizangehörigen wiederum wegen angeblich strafbaren Verhaltens an, wenn nicht in seinem Sinne entschieden wird. Die Eingaben von B.________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wiederum in seiner Überzeu- gung bestärkt fühlt, die Staatsanwältinnen und Staatsanwälte und Richterinnen und Richter hätten sich gegen ihn verschworen. Wird die hohe Zahl aussichtsloser Verfahren, welche B.________ in im-</w:t>
      </w:r>
    </w:p>
    <w:p>
      <w:r>
        <w:rPr>
          <w:b/>
        </w:rPr>
        <w:t>E. 3.2</w:t>
      </w:r>
    </w:p>
    <w:p>
      <w:r>
        <w:t>Der Beschwerdeführer hält in seiner Beschwerdebegründung Folgendes fest: 1. Seit Jahren ergötzt sich dieser Jurist indem Er mich VERLEUMDET und DISKRIMINIERT unter der Vorspiegelung bewusst falscher Sachverhalten. 2. Dieser Jurist muss sich vorwerfen lassen, dass Er sich mit der Sache gar nicht auseinanderge- setzt hat und nur unter BELEIDIGENDER Art und WEISE mich Diskriminiert.</w:t>
      </w:r>
    </w:p>
    <w:p>
      <w:r>
        <w:rPr>
          <w:b/>
        </w:rPr>
        <w:t>E. 4</w:t>
      </w:r>
    </w:p>
    <w:p>
      <w:r>
        <w:t>entschieden worden ist. Eine solche Begründung vermag die angefochtene Verfü- gung augenscheinlich nicht als unrechtmässig erscheinen lassen. Die Beschwerde erweist sich demnach als offensichtlich unbegründet und ist abzuweisen.</w:t>
      </w:r>
    </w:p>
    <w:p>
      <w:r>
        <w:rPr>
          <w:b/>
        </w:rPr>
        <w:t>E. 4.1</w:t>
      </w:r>
    </w:p>
    <w:p>
      <w:r>
        <w:t>Gemäss Art. 310 Abs. 1 StPO verfügt die Staatsanwaltschaft u.a. die Nichtanhand- nahme, sobald aufgrund der Strafanzeige oder des Polizeirapports feststeht, dass die fraglichen Straftatbestände oder die Prozessvoraussetzungen eindeutig nicht erfüllt sind (Bst. a) und/oder Verfahrenshindernisse bestehen (Bst. b). Die Prozes- sunfähigkeit in Bezug auf einen bestimmten Bereich von Rechtsstreitigkeiten stellt ein Verfahrenshindernis und damit einen Grund zur Nichtanhandnahme eines Strafverfahrens dar.</w:t>
      </w:r>
    </w:p>
    <w:p>
      <w:r>
        <w:rPr>
          <w:b/>
        </w:rPr>
        <w:t>E. 4.2</w:t>
      </w:r>
    </w:p>
    <w:p>
      <w:r>
        <w:t>Die Staatsanwaltschaft hat in der angefochtenen Verfügung rechtlich fehlerfrei be- gründet und festgestellt, weshalb sie von einer Prozessunfähigkeit des Beschwer- deführers hinsichtlich seiner Anzeige gegen die Beschuldigte ausgeht und dass die von ihm vorgebrachten Vorwürfe eindeutig keinen Straftatbestand erfüllen. Hierauf kann vollumfänglich verwiesen werden (vgl. E. 3.1 hiervor). Die Anzeige des Be- schwerdeführers gegen die Beschuldigte entspricht offensichtlich dem bekannten querulatorischen Muster des Beschwerdeführers gegen diverse Justizangehörige, Behörden und Ämter, zumal sich auch die vorliegenden Vorwürfe abermals in pau- schalen und stereotypischen Anschuldigungen («Beleidigungen, Ehrverletzung, üb- ler Nachrede und Verleumdung») erschöpfen (vgl. zur beschränkten Prozessun- fähigkeit auch bereits die Beschlüsse des Obergerichts des Kantons Bern BK 16 46 und BK 16 69 vom 21. März 2016 E. 4, BK 19 149 vom 19. April 2019 E. 6, BK 21 36 vom 3. März 2021 E. 6 und BK 22 375 vom 28. September 2022 E. 5.3, wel- chen dasselbe querulatorische Muster des Beschwerdeführers zugrunde lag). Was der Beschwerdeführer gegen die angefochtene Verfügung vorbringt, verfängt nicht. Der Beschwerdeführer bringt in seiner Beschwerde keine Gründe vor, weshalb die Staatsanwaltschaft zu Unrecht auf Prozessunfähigkeit geschlossen haben soll. Vielmehr beschränkt er sich auch in dieser Eingabe darauf, in gleicher querulatori- scher Manier in pauschaler Weise geltend zu machen, dass er vom verfahrenslei- tenden Staatsanwalt seit Jahren verleumdet und diskriminiert werde. Diese Vorwür- fe leitet er offensichtlich allein aus dem Umstand ab, dass nicht in seinem Sinne</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