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37 vom 30. August 2023</w:t>
      </w:r>
    </w:p>
    <w:p>
      <w:r>
        <w:t>BE Obergericht, 2023-08-30, DE</w:t>
      </w:r>
    </w:p>
    <w:p>
      <w:r>
        <w:rPr>
          <w:b/>
        </w:rPr>
        <w:t xml:space="preserve">Quelle: </w:t>
      </w:r>
      <w:r>
        <w:t>https://mcp.opencaselaw.ch/entscheid/be_zivilstraf_BK_2023_37</w:t>
      </w:r>
    </w:p>
    <w:p>
      <w:r>
        <w:t>FR: BE_ZIVILSTRAF BK 2023 37 du 30 août 2023</w:t>
      </w:r>
    </w:p>
    <w:p>
      <w:r>
        <w:t>IT: BE_ZIVILSTRAF BK 2023 37 del 30 agosto 2023</w:t>
      </w:r>
    </w:p>
    <w:p>
      <w:pPr>
        <w:pStyle w:val="Heading2"/>
      </w:pPr>
      <w:r>
        <w:t>Regeste</w:t>
      </w:r>
    </w:p>
    <w:p>
      <w:r>
        <w:t>Beschlagnahme | Andere Verfügungen StA, Polizei (393-a)</w:t>
      </w:r>
    </w:p>
    <w:p>
      <w:pPr>
        <w:pStyle w:val="Heading2"/>
      </w:pPr>
      <w:r>
        <w:t>Erwägungen</w:t>
      </w:r>
    </w:p>
    <w:p>
      <w:r>
        <w:rPr>
          <w:b/>
        </w:rPr>
        <w:t>E. 1</w:t>
      </w:r>
    </w:p>
    <w:p>
      <w:r>
        <w:t>Die kantonale Staatsanwaltschaft für Wirtschaftsdelikte (nachfolgend: Staatsan- waltschaft) führt gegen A.________ (nachfolgend: Beschwerdeführer) ein Strafver- fahren wegen Betrugs, evtl. Widerhandlung gegen das Covid-19- Solidarbürgschaftsgesetz, Urkundenfälschung etc. Am 12. Januar 2023 führte die Kantonspolizei Bern eine Hausdurchsuchung durch und stellte diverse Unterlagen sicher. Am 20. Januar 2023 verfügte die Staatsanwaltschaft separat die Beschlag- nahme. Dieser Verfügung ist zu entnehmen, welche der beschlagnahmten Ge- genstände versiegelt sind und welche nicht. Am 26. Januar 2023 stellte die Staats- anwaltschaft beim Kantonalen Zwangsmassnahmengericht für die versiegelten Gegenstände einen Antrag auf Entsiegelung gemäss Art. 248 Abs. 3 StPO. Am</w:t>
      </w:r>
    </w:p>
    <w:p>
      <w:r>
        <w:rPr>
          <w:b/>
        </w:rPr>
        <w:t>E. 2</w:t>
      </w:r>
    </w:p>
    <w:p>
      <w:r>
        <w:t>Februar 2023 erhob der Beschwerdeführer gegen die Beschlagnahmeverfügung vom 20. Januar 2023 Beschwerde. Mit gleichem Datum erhob der Beschwerdefüh- rer zudem gegen die im gleichen Verfahren am 26. Januar 2023 ergangene Verfü- gung Beschwerde, wonach auf seinen Siegelungsantrag vom 26. Januar 2023 be- treffend das Asservat Nr. 2 «Klarsichtmappe mit Akten D.________ SA, in Liquida- tion – E.________; I/Dossiernummer und Referenz: .________» nicht eingetreten wurde. Das vorliegende Beschwerdeverfahren (BK 23 37) wurde daraufhin auf An- trag des Beschwerdeführers bis zum Entscheid im Beschwerdeverfahren BK 23 38 sistiert. Mit Beschluss vom 1. Mai 2023 wurde die Beschwerde im Verfahren BK 23 38 abgewiesen und das Verfahren BK 23 37 mit Verfügung vom 12. Juni 2023 wie- deraufgenommen und fortgeführt. Die Staatsanwaltschaft beantragt in ihrer dele- gierten Stellungnahme vom 13. Juni 2023 soweit das Dispositiv Ziffer 1.2 betref- fend, die Beschwerde sei als gegenstandslos abzuschreiben; soweit das Dispositiv Ziffer 1.7 bis 1.14 betreffend sei auf die Beschwerde nicht einzutreten. Der Be- schwerdeführer replizierte am 22. Juni 2023.</w:t>
      </w:r>
    </w:p>
    <w:p>
      <w:r>
        <w:rPr>
          <w:b/>
        </w:rPr>
        <w:t>E. 2.1</w:t>
      </w:r>
    </w:p>
    <w:p>
      <w:r>
        <w:t>Gegen Verfügungen und Verfahrenshandlungen der Staatsanwaltschaft kann bei der Beschwerdekammer in Strafsachen des Obergerichts des Kantons Bern (nach- folgend: Beschwerdekammer) innert zehn Tagen schriftlich und begründet Be- schwerde geführt werden (Art. 393 Abs. 1 Bst. a i.V.m. Art. 396 Abs. 1 StPO, Art. 35 des Gesetzes über die Organisation der Gerichtsbehörden und der Staats- anwaltschaft [GSOG; BSG 161.1] i.V.m. Art. 29 Abs. 2 des Organisationsregle- ments des Obergerichts [OrR OG; BSG 162.11]).</w:t>
      </w:r>
    </w:p>
    <w:p>
      <w:r>
        <w:rPr>
          <w:b/>
        </w:rPr>
        <w:t>E. 2.2</w:t>
      </w:r>
    </w:p>
    <w:p>
      <w:r>
        <w:t>Soweit die Staatsanwaltschaft vorbringt, dass die Beschwerde im Beschwerdever- fahren BK 23 38 abgewiesen worden, dieser Beschluss mittlerweile in Rechtskraft erwachsen, damit das Rechtsschutzinteresse im Hinblick auf Ziffer 1.2 der ange- fochtenen Verfügung im hier interessierenden und bis anhin sistierten Beschwer- deverfahren dahingefallen und das Verfahren insoweit als gegenstandslos abzu- schreiben sei, kann ihr nicht gefolgt werden. Das Asservat Nr. 2 «Klarsichtmappe mit Akten D.________ SA, in Liquidation – E.________; I/Dossiernummer und Re- ferenz: .________» wurde nicht versiegelt (vgl. BK 23 38), womit es durch die Staatsanwaltschaft förmlich mit Beschlag belegt wurde. Der Beschwerdeführer hat diese Beschlagnahme mit Beschwerde angefochten. Damit ist der Beschwerdefüh-</w:t>
      </w:r>
    </w:p>
    <w:p>
      <w:r>
        <w:rPr>
          <w:b/>
        </w:rPr>
        <w:t>E. 2.3</w:t>
      </w:r>
    </w:p>
    <w:p>
      <w:r>
        <w:t>Zu Ziffer 1.5 und 1.7 bis 1.14 der angefochtenen Verfügung macht der Beschwer- deführer geltend, dass zu durchsuchende Beweismittel erst nach erfolgter Durch- suchung förmlich zu beschlagnahmen seien. Vorher könne die Staatsanwaltschaft noch gar nicht im Detail wissen, was sie sichergestellt habe, was beweisrelevant sei und was sie überhaupt unter welchem Titel förmlich beschlagnahmen wolle. Die Beschlagnahme von erst noch zu untersuchenden Beweismitteln sei zudem aus- geschlossen, wenn eine Siegelung möglich sei. Bis zum Entsiegelungsentscheid blieben die versiegelten Aufzeichnungen und Gegenstände vorläufig sichergestellt. Versiegelte Aufzeichnungen und Gegenstände könnten erst aufgrund des rechts- kräftigen Entsiegelungsentscheides eingesehen, inhaltlich durchsucht und förmlich beschlagnahmt werden. Die Staatsanwaltschaft geht mit dem Beschwerdeführer einig, wonach das Institut der Siegelung der Beschwerde vorgeht. Der Beschwer- deführer habe den Weg der Siegelung bestritten. Dieses Verfahren ist noch nicht abgeschlossen und auf Nachfrage der Beschwerdekammer nach wie vor beim Bundesgericht hängig (Stand: 28. August 2023). Die Frage der Beschwerdemög- lichkeit nach Art. 393 StPO ist vorliegend Gegenstand der materiellen Beurteilung und hat somit Einfluss auf den Ausgang des Verfahrens. Da es sich um eine dop- pelrelevante Tatsache handelt und die Beschwerdemöglichkeit vorliegend nicht oh- ne Weiteres ausgeschlossen werden kann, ist auf die form- und fristgerecht einge- reichte Beschwerde einzutreten.</w:t>
      </w:r>
    </w:p>
    <w:p>
      <w:r>
        <w:rPr>
          <w:b/>
        </w:rPr>
        <w:t>E. 3</w:t>
      </w:r>
    </w:p>
    <w:p>
      <w:r>
        <w:t>Zu Ziffer 1.2 der angefochtenen Verfügung</w:t>
      </w:r>
    </w:p>
    <w:p>
      <w:r>
        <w:rPr>
          <w:b/>
        </w:rPr>
        <w:t>E. 3.1</w:t>
      </w:r>
    </w:p>
    <w:p>
      <w:r>
        <w:t>Eine Beschlagnahme stellt eine Zwangsmassnahme im Sinne von Art. 196 StPO dar und kann angeordnet werden, wenn sie gesetzlich vorgesehen ist, ein hinrei- chender Tatverdacht vorliegt, sie verhältnismässig ist und durch die Bedeutung der Straftat gerechtfertigt wird (Art. 197 Abs. 1 StPO). Gemäss Art. 263 Abs. 1 Bst. a-d StPO können Gegenstände und Vermögenswerte einer beschuldigten Person oder einer Drittperson beschlagnahmt werden, wenn sie als Beweismittel gebraucht werden (sog. Beweismittelbeschlagnahme), zur Sicherstellung der Verfahrenskos- ten, Geldstrafen, Bussen und Entschädigungen gebraucht werden (sog. De- ckungsbeschlagnahme), den Geschädigten zurückzugeben sind (Restitution; Art. 70 Abs. 1 des Schweizerischen Strafgesetzbuchs [StGB; SR 311.0]) oder wenn diese voraussichtlich einzuziehen sind. Hinzu kommt gestützt auf das Schweizeri- sche Strafgesetzbuch die Beschlagnahme zur Sicherstellung einer Ersatzforderung (Art. 71 Abs. 3 StGB).</w:t>
      </w:r>
    </w:p>
    <w:p>
      <w:r>
        <w:rPr>
          <w:b/>
        </w:rPr>
        <w:t>E. 3.2</w:t>
      </w:r>
    </w:p>
    <w:p>
      <w:r>
        <w:t>Die angefochtene Verfügung beschränkt sich in der Begründung zu den Ziffern 1.1 bis 1.15 und 1.17 (Unterlagen) auf die Wiedergabe des Gesetzeswortlauts von Art. 263 Abs. 1 StPO, ergänzt mit dem pauschal gehaltenen Satz, wonach sie daher zu beschlagnahmen seien. Auch wenn ein Beschlagnahmebefehl nur kurz zu begrün- den ist (Art. 263 Abs. 2 StPO), vermag die angefochtene Verfügung mit der zuvor wiedergegebenen Begründung den minimalen Begründunganforderungen offen- sichtlich nicht zu entsprechen. Nach der bundesgerichtlichen Rechtsprechung zum</w:t>
      </w:r>
    </w:p>
    <w:p>
      <w:r>
        <w:rPr>
          <w:b/>
        </w:rPr>
        <w:t>E. 3.3</w:t>
      </w:r>
    </w:p>
    <w:p>
      <w:r>
        <w:t>Die Staatsanwaltschaft begründet in ihrer Stellungnahme vom 13. Juni 2023 ihren Antrag, weshalb die Beschwerde in Bezug auf Ziffer 1.2 der angefochtenen Verfü- gung als gegenstandslos abzuschreiben sei. Die Gehörsverletzung kann unter die- sen Umständen von der Beschwerdekammer nicht geheilt werden. Es ist vielmehr Aufgabe der Staatsanwaltschaft, die Beweismittelbeschlagnahme in Bezug auf Zif- fer 1.2 der angefochtenen Verfügung im Sinne der Erwägungen hiervor zu begrün- den. Die Verfügung ist in diesem Punkt aufzuheben und an die Staatsanwaltschaft zurückzuweisen. Asservat Nr. 2 bleibt bis zum neuerlichen Entscheid der Staats- anwaltschaft förmlich sichergestellt.</w:t>
      </w:r>
    </w:p>
    <w:p>
      <w:r>
        <w:rPr>
          <w:b/>
        </w:rPr>
        <w:t>E. 4</w:t>
      </w:r>
    </w:p>
    <w:p>
      <w:r>
        <w:t>Zu Ziffer 1.5 und 1.7 bis 1.14 der angefochtenen Verfügung</w:t>
      </w:r>
    </w:p>
    <w:p>
      <w:r>
        <w:rPr>
          <w:b/>
        </w:rPr>
        <w:t>E. 4.1</w:t>
      </w:r>
    </w:p>
    <w:p>
      <w:r>
        <w:t>Aufzeichnungen und Gegenstände, die nach Angaben der Inhaberin oder des In- habers wegen eines Aussage- oder Zeugnisverweigerungsrechts oder aus anderen Gründen nicht durchsucht oder beschlagnahmt werden dürfen, sind zu versiegeln und dürfen von den Strafbehörden weder eingesehen noch verwendet werden (Art. 248 Abs. 1 StPO). Stellt die Staatsanwaltschaft im Vorverfahren ein Entsiege- lungsgesuch, hat das Zwangsmassnahmengericht im Entsiegelungsverfahren zu prüfen, ob schutzwürdige Geheimnisinteressen oder andere gesetzliche Entsiege- lungshindernisse einer Durchsuchung entgegenstehen (Art. 248 Abs. 2-4 StPO). Soweit der Geheimnisschutz von durchsuchbaren sichergestellten Aufzeichnungen und Gegenständen betroffen ist (Art. 246-248 StPO), schliesst das Gesetz die Be- schwerde an die kantonale Beschwerdeinstanz ausdrücklich aus (Art. 248 Abs. 3 i.V.m. Art. 380 StPO). Stattdessen ist in diesen Fällen der Rechtsbehelf des Siege- lungsbegehrens (Art. 247 Abs. 1 i.V.m. Art. 248 Abs. 1 StPO) zu ergreifen und (im Falle eines Entsiegelungsgesuches) das Entsiegelungsverfahren vor dem Zwangsmassnahmengericht zu durchlaufen. Gegen den Entsiegelungsentscheid</w:t>
      </w:r>
    </w:p>
    <w:p>
      <w:r>
        <w:rPr>
          <w:b/>
        </w:rPr>
        <w:t>E. 4.2</w:t>
      </w:r>
    </w:p>
    <w:p>
      <w:r>
        <w:t>Was die entsiegelungsrelevanten Unterlagen (Ziffer 1.5 und 1.7 bis 1.14 der ange- fochtenen Verfügung) betrifft, ist das gesetzliche Entsiegelungsverfahren durchzu- führen. Auf Antrag des Beschwerdeführers wurden die in den Ziffern 1.5 und 1.7 bis 1.14 der angefochtenen Verfügung aufgeführten Asservate am 12. Januar 2023 versiegelt. Die Staatsanwaltschaft hat daraufhin am 26. Januar 2023 beim Kanto- nalen Zwangsmassnahmengericht ein Entsiegelungsgesuch gestellt, das mit Ent- scheid des Zwangsmassnahmengerichts vom 21. April 2023 vollumfänglich gutge- heissen wurde. Dagegen hat der Beschwerdeführer am 24. Mai 2023 Beschwerde beim Bundesgericht eingereicht. Das Verfahren vor Bundesgericht ist noch hängig, weshalb das Entsiegelungsverfahren noch nicht abgeschlossen ist. Die Beschwer- de nach Art. 393 StPO ist in diesem Bereich – wie von der Staatsanwaltschaft gel- tend gemacht – eigentlich gesetzlich ausgeschlossen (Art. 248 Abs. 3 i.V.m. Art. 380 StPO und Art. 80 Abs. 2 Satz 3 BGG). Vorliegend wendet sich der Beschwer- deführer mit seiner Beschwerde betreffend die obgenannten Ziffern der angefoch- tenen Verfügung jedoch gegen die Vorgehensweise der Staatsanwaltschaft (Be- schlagnahme trotz hängigem Entsiegelungsverfahren). Damit ist der Beschwerde- führer zu hören. Wie in E. 4.1 hiervor dargelegt, können zu durchsuchende gesie- gelte Beweismittel erst nach erfolgter Entsiegelung und Durchsuchung förmlich be- schlagnahmt werden (Art. 263 Abs. 1 Bst. a i.V.m. Art. 246-248 StPO). Dies ist vor- liegend eben gerade (noch) nicht der Fall. Die Staatsanwaltschaft kann mithin noch gar nicht im Detail wissen, was sie sichergestellt hat, was beweisrelevant ist und was sie überhaupt unter welchem Titel förmlich beschlagnahmen will.</w:t>
      </w:r>
    </w:p>
    <w:p>
      <w:r>
        <w:rPr>
          <w:b/>
        </w:rPr>
        <w:t>E. 4.3</w:t>
      </w:r>
    </w:p>
    <w:p>
      <w:r>
        <w:t>Gestützt auf das Ausgeführte erweist sich die Beschwerde in diesem Punkt als begründet und ist gutzuheissen. Die Verfügung ist in den angefochtenen Punkten aufzuheben. Die gesiegelten Unterlagen bleiben bis zum Entsiegelungsentscheid förmlich sichergestellt.</w:t>
      </w:r>
    </w:p>
    <w:p>
      <w:r>
        <w:rPr>
          <w:b/>
        </w:rPr>
        <w:t>E. 5</w:t>
      </w:r>
    </w:p>
    <w:p>
      <w:r>
        <w:t>Nach dem Gesagten ist die Beschwerde wegen Verletzung des rechtlichen Gehörs (Ziff. 1.2 der angefochtenen Verfügung) und wegen erfolgter Beschlagnahme trotz hängigem Entsiegelungsverfahren (Ziff. 1.5 und 1.7 bis 1.14 der angefochtenen Verfügung) gutzuheissen und die angefochtene Verfügung der Staatsanwaltschaft vom 20. Januar 2023 aufzuheben.</w:t>
      </w:r>
    </w:p>
    <w:p>
      <w:r>
        <w:rPr>
          <w:b/>
        </w:rPr>
        <w:t>E. 6.1</w:t>
      </w:r>
    </w:p>
    <w:p>
      <w:r>
        <w:t>Die Verfahrenskosten, bestimmt auf CHF 1'200.00, trägt der Kanton Bern (Art. 428 Abs. 1 StPO).</w:t>
      </w:r>
    </w:p>
    <w:p>
      <w:r>
        <w:rPr>
          <w:b/>
        </w:rPr>
        <w:t>E. 6.2</w:t>
      </w:r>
    </w:p>
    <w:p>
      <w:r>
        <w:t>Die Staatsanwaltschaft oder das urteilende Gericht legen die Entschädigung des amtlichen Verteidigers für seine Aufwendungen im Beschwerdeverfahren am Ende des Verfahrens fest (Art. 135 Abs. 2 StPO). Derjenige Teil der Entschädigung, wel- cher auf das Beschwerdeverfahren fällt, ist – im Fall einer Verurteilung des Be- schwerdeführers – von der Rückzahlungspflicht gemäss Art. 135 Abs. 4 StPO aus- genommen. Der Beschwerdeführer hat diese Kosten weder dem Kanton zurückzu- zahlen noch muss er dem amtlichen Verteidiger die Differenz zwischen amtlichem und vollem Honorar erstatten.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