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353 vom 26. Januar 2024</w:t>
      </w:r>
    </w:p>
    <w:p>
      <w:r>
        <w:t>BE Obergericht, 2024-01-26, DE</w:t>
      </w:r>
    </w:p>
    <w:p>
      <w:r>
        <w:rPr>
          <w:b/>
        </w:rPr>
        <w:t xml:space="preserve">Quelle: </w:t>
      </w:r>
      <w:r>
        <w:t>https://mcp.opencaselaw.ch/entscheid/be_zivilstraf_BK_2023_353</w:t>
      </w:r>
    </w:p>
    <w:p>
      <w:r>
        <w:t>FR: BE_ZIVILSTRAF BK 2023 353 du 26 janvier 2024</w:t>
      </w:r>
    </w:p>
    <w:p>
      <w:r>
        <w:t>IT: BE_ZIVILSTRAF BK 2023 353 del 26 gennaio 2024</w:t>
      </w:r>
    </w:p>
    <w:p>
      <w:pPr>
        <w:pStyle w:val="Heading2"/>
      </w:pPr>
      <w:r>
        <w:t>Regeste</w:t>
      </w:r>
    </w:p>
    <w:p>
      <w:r>
        <w:t>Verfahrenskosten / Entschädigung (Einstellung)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12. August 2022 erstattete B.________ (nachfolgend: Straf- und Zivilklägerin), vertreten durch Rechtsanwalt Dr. C.________, Anzeige gegen A.________ (nach- folgend: Beschwerdeführerin) wegen übler Nachrede, Verleumdung und sämtlicher in Frage kommender Delikte. Sie warf der Beschwerdeführerin vor, unter dem Na- men «D.________» in zahlreichen Kommentaren auf Facebook und Tiktok in ehr- verletzender Weise über sie geschrieben zu haben, so u.a. anderem, dass sie (die Straf- und Zivilklägerin; von der Beschwerdeführerin in den Kommentaren auch «Bb.________» [Kurzform von B.________] genannt) eine Prostituierte und in ei- nem Bordell aufgewachsen sei sowie ihr ganzes Geld mit Prostitution verdient ha- be. Anlässlich der Einvernahme vom 16. November 2022 machte die Beschwerde- führerin ihrerseits geltend, von der Straf- und Zivilklägerin beschimpft und beleidigt worden zu sein, und erstattete eine Gegenanzeige. Mit Verfügung vom 3. August 2023 stellte die Regionale Staatsanwaltschaft Emmental-Oberaargau (nachfolgend: Staatsanwaltschaft) das aufgrund der gegenseitig erhobenen Vorwürfe geführte Verfahren ein, auferlegte der Beschwerdeführerin die gesamten Verfahrenskosten in der Höhe von CHF 2'000.00 (Dispositivziffer 3 der Einstellungsverfügung) und verpflichtete diese zur Ausrichtung einer Entschädigung an die Straf- und Zivilklä- gerin in der Höhe von CHF 4’311.80 (Dispositivziffer 4 der Einstellungsverfügung). Gegen die Ziffern 3 und 4 der Einstellungsverfügung erhob die Beschwerdeführerin am 21. August 2023 Beschwerde und beantragte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