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2023 300 vom 21. Februar 2024</w:t>
      </w:r>
    </w:p>
    <w:p>
      <w:r>
        <w:t>BE Obergericht, 2024-02-21, DE</w:t>
      </w:r>
    </w:p>
    <w:p>
      <w:r>
        <w:rPr>
          <w:b/>
        </w:rPr>
        <w:t xml:space="preserve">Quelle: </w:t>
      </w:r>
      <w:r>
        <w:t>https://mcp.opencaselaw.ch/entscheid/be_zivilstraf_BK_2023_300</w:t>
      </w:r>
    </w:p>
    <w:p>
      <w:r>
        <w:t>FR: BE_ZIVILSTRAF BK 2023 300 du 21 février 2024</w:t>
      </w:r>
    </w:p>
    <w:p>
      <w:r>
        <w:t>IT: BE_ZIVILSTRAF BK 2023 300 del 21 febbraio 2024</w:t>
      </w:r>
    </w:p>
    <w:p>
      <w:pPr>
        <w:pStyle w:val="Heading2"/>
      </w:pPr>
      <w:r>
        <w:t>Regeste</w:t>
      </w:r>
    </w:p>
    <w:p>
      <w:r>
        <w:t>Umwandlung Verwahrung in stationäre Massnahme | Straf- und Massnahmenvollzug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Gestützt auf den Antrag der Bewährungs- und Vollzugsdienste des Amts für Justiz- vollzug des Kantons Bern (nachfolgend: BVD) auf Änderung der Sanktion gemäss Art. 65 des Schweizerischen Strafgesetzbuches (StGB; SR 311.0) vom 28. De- zember 2022 eröffnete das Regionalgericht Bern-Mittelland (nachfolgend: Regio- nalgericht/Vorinstanz) mit Verfügung vom 11. Januar 2023 das nachträgliche Ver- fahren PEN 22 1143 (Paginierung beginnend bei 1). Gegen den in diesem Verfah- ren ergangenen Beschluss vom 23. Juni 2023 erhob A.________ (nachfolgend: Beschwerdeführer), amtlich vertreten durch Rechtsanwalt B.________, Beschwer- de, woraufhin mit Verfügung vom 24. Juli 2023 unter der Dossiernummer BK 23 300 ein Beschwerdeverfahren (Paginierung beginnend bei 1) eröffnet wurde. Da- neben liegen die Akten des Straf- und Massnahmenvollzugs Nr. 1630/11 Band 1-7 (Paginierung beginnend bei 1), die Strafakten PEN 22 143 (Paginierung beginnend bei 1) S 00 1811 Band 1-2 (Paginierung beginnend bei 1) und S 02 833 (Paginie- rung beginnend bei 1) sowie die Akten des Kreisgerichts VIII Bern-Laupen (Pagi- nierung beginnend bei 1, teilweise unpaginiert) vor. Nachfolgend werden die Fundstellen aus den Vollzugsakten mit «pag. BVD I- VII/XX», aus den Strafakten PEN 22 143 mit «pag. PEN/XX», S 00 1811 mit «pag. S 00/XX» und S 02 833 mit «pag. S 02/XX», aus den Akten des Kreisgerichts VIII Bern-Laupen mit «pag. Kreisgericht/XX» sowie aus dem Hauptdossier BK 23 300 mit «pag. BK/XX» zitiert.</w:t>
      </w:r>
    </w:p>
    <w:p>
      <w:r>
        <w:rPr>
          <w:b/>
        </w:rPr>
        <w:t>E. 2</w:t>
      </w:r>
    </w:p>
    <w:p>
      <w:r>
        <w:t>Prozessgeschichte</w:t>
      </w:r>
    </w:p>
    <w:p>
      <w:r>
        <w:rPr>
          <w:b/>
        </w:rPr>
        <w:t>E. 2.1</w:t>
      </w:r>
    </w:p>
    <w:p>
      <w:r>
        <w:t>Mit Urteil des Kreisgerichts VIII Bern-Laupen (nachfolgend: Kreisgericht) vom 21. November 2000 wurde der Beschwerdeführer der versuchten schweren Kör- perverletzung, Gewalt und Drohung gegen Beamte, Sachbeschädigung und Wi- derhandlungen gegen das Betäubungsmittelgesetz für schuldig erklärt und zu einer Freiheitsstrafe von 24 Monaten abzüglich der 155 Tage Untersuchungshaft verur- teilt. Gleichzeitig wurde eine Einweisung in eine Anstalt für Rauschgiftsüchtige gemäss Art. 44 Abs. 1 und Abs. 4 aStGB angeordnet und festgestellt, dass die Massnahme am 13. Juni 2000 vorzeitig angetreten worden sei. Der Vollzug der Freiheitsstrafe wurde zugunsten des Massnahmenvollzugs aufgeschoben. Mit Ver- fügung vom 5. März 2002 stellte die Vollzugsbehörde die Massnahme gemäss Art. 44 Abs. 1 und 6 aStGB ein (pag. S 02/1). Am 11. Juni 2002 ordnete das Kreis- gericht anstelle der angeordneten stationären Massnahme im Sinne von Art. 44 Ziff. 1 und 6 aStGB neu eine stationäre Massnahme im Sinne von Art. 43 Ziff. 1 Abs. 1 aStGB an (pag. S 02/233). Am 6. August 2002 erklärte die Staatsan- waltschaft III Bern-Mittelland Appellation gegen das Urteil vom 11. Juni 2002 (pag. S 02/283). Mit Urteil vom 24. Oktober 2002 ordnete die 1. Strafkammer des Obergerichts des Kantons Bern auf Antrag der Staatsanwaltschaft die Verwahrung gemäss Art. 43 Ziff. 1 Abs. 2 i.V.m. Art. 44 Ziff. 3 aStGB unter erneutem Aufschub der bisher aufgeschobenen Gefängnisstrafe von 24 Monate an (S 02/393 ff.). Am</w:t>
      </w:r>
    </w:p>
    <w:p>
      <w:r>
        <w:rPr>
          <w:b/>
        </w:rPr>
        <w:t>E. 2.2</w:t>
      </w:r>
    </w:p>
    <w:p>
      <w:r>
        <w:t>Am 23. Juni 2023 beschloss das Regionalgericht die Umwandlung der Verwahrung nach Art. 64 StGB in eine stationäre therapeutische Massnahme nach Art. 59 StGB (pag. PEN/202 ff.). Die Begründung des Beschlusses datiert vom 4. Juli 2023. Da- gegen erhob der Beschwerdeführer am 17. Juli 2023 Beschwerde bei der Be- schwerdekammer in Strafsachen des Obergerichts des Kantons Berns (nachfol- gend: Beschwerdekammer) und beantragte Folgendes (pag. BK/1 ff.): Rechtsbegehren Vorfragen:</w:t>
      </w:r>
    </w:p>
    <w:p>
      <w:r>
        <w:rPr>
          <w:b/>
        </w:rPr>
        <w:t>E. 3</w:t>
      </w:r>
    </w:p>
    <w:p>
      <w:r>
        <w:t>13. Dezember 2007 beschloss die 1. Strafkammer des Obergerichts des Kantons Bern, dass die altrechtlich ausgesprochene Verwahrung gemäss Art. 43 Ziff. 1 Abs. 2 i.V.m. Art. 44 Ziff. 3 aStGB als neurechtliche Verwahrung im Sinne von Art. 64 StGB weitergeführt wird (pag. BVD II/663).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