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211 vom 7. September 2023</w:t>
      </w:r>
    </w:p>
    <w:p>
      <w:r>
        <w:t>BE Obergericht, 2023-09-07, DE</w:t>
      </w:r>
    </w:p>
    <w:p>
      <w:r>
        <w:rPr>
          <w:b/>
        </w:rPr>
        <w:t xml:space="preserve">Quelle: </w:t>
      </w:r>
      <w:r>
        <w:t>https://mcp.opencaselaw.ch/entscheid/be_zivilstraf_BK_2023_211</w:t>
      </w:r>
    </w:p>
    <w:p>
      <w:r>
        <w:t>FR: BE_ZIVILSTRAF BK 2023 211 du 7 septembre 2023</w:t>
      </w:r>
    </w:p>
    <w:p>
      <w:r>
        <w:t>IT: BE_ZIVILSTRAF BK 2023 211 del 7 settembre 2023</w:t>
      </w:r>
    </w:p>
    <w:p>
      <w:pPr>
        <w:pStyle w:val="Heading2"/>
      </w:pPr>
      <w:r>
        <w:t>Regeste</w:t>
      </w:r>
    </w:p>
    <w:p>
      <w:r>
        <w:t>Ausstand | Ausstand (59)</w:t>
      </w:r>
    </w:p>
    <w:p>
      <w:pPr>
        <w:pStyle w:val="Heading2"/>
      </w:pPr>
      <w:r>
        <w:t>Erwägungen</w:t>
      </w:r>
    </w:p>
    <w:p>
      <w:r>
        <w:rPr>
          <w:b/>
        </w:rPr>
        <w:t>E. 1</w:t>
      </w:r>
    </w:p>
    <w:p>
      <w:r>
        <w:t>Am 22. Oktober 2021 verfügte die Regionale Staatsanwaltschaft Bern-Mittelland (nachfolgend: Staatsanwaltschaft) die Nichtanhandnahme im Strafverfahren (BM 21 38327) gegen G.________ und H.________ wegen fahrlässiger Körperverlet- zung, übler Nachrede und Widerhandlungen gegen das Arbeitsgesetz, zum Nach- teil von E.________ (nachfolgend: Gesuchstellerin). Dagegen erhob die Gesuch- stellerin Beschwerde bei der Beschwerdekammer in Strafsachen des Obergerichts des Kantons Bern. Mit Beschluss vom 11. April 2022 hiess diese die Beschwerde in Bezug auf die Widerhandlungen gegen das Arbeitsgesetz gut und wies die Sa- che zur Eröffnung an die Staatsanwaltschaft zurück. Gegen den Beschluss vom 11. April 2022 erhob die Gesuchstellerin betreffend die fahrlässige Körperverletzung und üble Nachrede Beschwerde in Strafsachen beim Bundesgericht. Am 21. Okto- ber 2022 stellte die Staatsanwaltschaft das eröffnete Strafverfahren (BM 21 14018) gegen die A.________ (nachfolgend: Beschuldigte 1), B.________ AG (nachfol- gend: Beschuldigte 2) und C.________ (nachfolgend: Beschuldigte 3) wegen Wi- derhandlungen gegen das Arbeitsgesetz und Gefährdung durch Verletzung der Regeln der Baukunde, zum Nachteil von E.________ ein. Nachdem das Bundes- gericht die Beschwerde der Gesuchstellerin guthiess und die Staatsanwaltschaft am 1. Mai 2023 wiederum ein Strafverfahren wegen fahrlässiger Körperverletzung eröffnete, stellte diese mit Schreiben vom 1. Mai 2023 ein Gesuch um Revision der Einstellung vom 21. Oktober 2022 sowie ein Ausstandsbegehren gegen Staatsan- walt D.________ (nachfolgend: Gesuchsgegner). Mit Verfügung vom 15. Mai 2023 leitete die Staatsanwaltschaft das Ausstandsbegehren an die zuständige Be- schwerdekammer des Obergerichts des Kantons Bern weiter. Daraufhin eröffnete diese mit Verfügung vom 30. Mai 2023 ein Ausstandsverfahren und forderte die Parteien zur Stellungnahme auf. In seiner Stellungnahme vom 12. Juni 2023 wies der Gesuchsgegner die Vorwürfe zurück und beantragte sinngemäss die Abwei- sung des Ausstandsgesuchs. Die Beschuldigten liessen sich innert Frist nicht ver- nehmen. Auf einen zweiten Schriftenwechsel wurde verzichtet.</w:t>
      </w:r>
    </w:p>
    <w:p>
      <w:r>
        <w:rPr>
          <w:b/>
        </w:rPr>
        <w:t>E. 2</w:t>
      </w:r>
    </w:p>
    <w:p>
      <w:r>
        <w:t>Will eine Partei den Ausstand einer in einer Strafbehörde tätigen Person verlangen, so hat sie der Verfahrensleitung ein entsprechendes Gesuch zu stellen, sobald sie vom Ausstandsgrund Kenntnis hat; die den Ausstand begründenden Tatsachen sind glaubhaft zu machen (Art. 58 der Schweizerischen Strafprozessordnung [StPO; SR 312]). Zuständig für den Entscheid ist die Beschwerdekammer (Art. 59 Ziffer 1 Bst. b StPO). Vorliegend wurde das Strafverfahren (BM 21 14018) rechts- kräftig eingestellt. Mit Verfügung vom 1. Mai 2023 beantragte die Gesuchstellerin die Revision der Einstellung und stellte gleichzeitig ein Ausstandsbegehren. Anzu- merken ist hierbei, dass bei rechtskräftig beendeten Verfahren durch eine Einstel- lung nicht die Revision (Art. 410 ff. StPO), sondern gemäss Art. 323 StPO die Wie- deraufnahme verlangt werden kann. Ungeachtet dessen ist aus den der Beschwer- dekammer vorliegenden Akten nicht ersichtlich, dass die Staatsanwaltschaft auf- grund des Revisionsgesuchs das Strafverfahren (BM 21 14018) wieder an die Hand genommen oder das Gesuch abgewiesen hätte. Folglich ist unklar, ob das Ausstandsgesuch verfrüht eingereicht wurde oder tatsächlich ein Strafverfahren bei der Staatsanwaltschaft hängig ist. Ob unter diesen Umständen auf das Ausstands-</w:t>
      </w:r>
    </w:p>
    <w:p>
      <w:r>
        <w:rPr>
          <w:b/>
        </w:rPr>
        <w:t>E. 3</w:t>
      </w:r>
    </w:p>
    <w:p>
      <w:r>
        <w:t>gesuch einzutreten ist, kann offengelassen werden, da es – wie nachstehend auf- zuzeigen sein wird – ohnehin abzuweisen ist.</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Nimmt die Vertre- tung der Staatsanwaltschaft ihre Funktion als Strafuntersuchungs- oder Anklage- behörde wahr, beurteilt sich die Ausstandspflicht nach Art. 29 Abs. 1 BV, wobei der Bestimmung ein mit Art. 30 Abs. 1 BV weitgehend übereinstimmender Gehalt zu- kommt (BOOG, in: Basler Kommentar Schweizerische Strafprozessordnung, 3. Aufl. 2023, N. 3 vor Art. 56-60 StPO). Die in einer Strafverfolgungsbehörde tätige Person hat die an sie herangetragenen Fragen unvoreingenommen und frei von Bindungen an die Parteien, deren Standpunkte oder anderen Drittinteressen zu beurteilen (BOOG, a.a.O., N. 4 vor Art. 56-60 StPO). Sie hat die belastenden und entlastenden Umstände mit gleicher Sorgfalt zu untersuchen (Art. 6 Abs. 2 StPO). Sie kann ab- gelehnt werden, wenn Umstände (etwa strafprozessual unzulässige vorverurteilen- de Äusserungen) vorliegen, welche nach objektiven Gesichtspunkten geeignet sind, den Anschein der Befangenheit zu erwecken (Urteil des Bundesgerichts 1B_537/2012 vom 28. September 2012 E. 3.4.1 mit Hinweisen). Befangenheit be- 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 dazu neigt. Eine Gerichtsperson gilt als befangen, wenn Umstände vorliegen, die geeignet sind, Misstrauen in ihre Unparteilichkeit zu erwecken (BOOG, a.a.O., N. 7 f. vor Art. 56-60 StPO). Ob der Anschein von Befangenheit vorliegt, beurteilt sich ohne Rücksicht auf das subjektive Empfinden der Verfahrenspartei. Die strafpro- zessualen Bestimmungen über den Ausstand (Art. 56 StPO) konkretisieren die ver- fassungsmässigen Garantien gemäss Art. 30 bzw. Art. 29 BV. Demnach hat eine in der Strafbehörde tätige Person unter anderem dann in den Ausstand zu treten,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Die Besorg- nis der Voreingenommenheit entsteht immer dann, wenn die in einer Strafbehörde tätige Person bereits in einem früheren Stadium des Verfahrens in einer anderen Stellung mit der gleichen Strafsache befasst war. Nicht erfasst wird die Konstellati- on, in der die in der Strafbehörde tätige Person in der gleichen Stellung und in der gleichen Sache mehrfach tätig ist, etwa nach Rückweisung der Sache durch die Rechtsmittelinstanz (vgl. BOOG, a.a.O., N. 17 f. zu Art. 56 StPO).</w:t>
      </w:r>
    </w:p>
    <w:p>
      <w:r>
        <w:rPr>
          <w:b/>
        </w:rPr>
        <w:t>E. 3.2</w:t>
      </w:r>
    </w:p>
    <w:p>
      <w:r>
        <w:t>Das Ausstandsgesuch ist unbegründet. Die Vorbringen der Gesuchstellerin vermö- gen keinen der obgenannten Ausstandsgründe gegen den Gesuchsgegner zu ma- nifestieren. Die Gesuchstellerin lehnt den Gesuchsgegner wegen Anscheins der Befangenheit, Parteilichkeit und Voreingenommenheit ab. In ihrer Begründung übt sie aussch- liesslich Kritik an der Verfahrensführung. Sie gibt an, der Gesuchsgegner habe die Polizeirapporte nicht korrigieren lassen, obwohl dies verlangt worden sei, er habe sich wiederholt auf Unterlagen mit fehlender Unterschrift (Sicherheitskonzept A.________, Einsatzrapport Feuerwehr) gestützt und die Einholung anonymer Auskünfte toleriert. Inwiefern sich diese Vorwürfe auf die Befangenheit auswirkten, führt die Gesuchstellerin nicht weiter aus. Ausstandsgründe gemäss Art. 56 Bst. a- e StPO sind offensichtlich keine ersichtlich und werden auch nicht geltend ge- macht. Vielmehr handelt es sich, wie der Gesuchsgegner zutreffend vorbringt, sinngemäss um einen Anwendungsfall von Art. 56 Bst. f StPO. Diesbezüglich ist festzuhalten, dass Verfahrenshandlungen als solche, seien sie nun richtig oder falsch, grundsätzlich keine Befangenheit begründen. Allfällige (behauptete) Rechts- bzw. Verfahrensfehler sind mit den zur Verfügung stehenden Rechtsmitteln zu kor- rigieren, was die Gesuchstellerin jedoch unterlassen hat. Besonders schwerwie-</w:t>
      </w:r>
    </w:p>
    <w:p>
      <w:r>
        <w:rPr>
          <w:b/>
        </w:rPr>
        <w:t>E. 4</w:t>
      </w:r>
    </w:p>
    <w:p>
      <w:r>
        <w:t>Befangenheit einer staatsanwaltlichen Untersuchungsleiterin oder eines Untersu- chungsleiters ist nach der Praxis des Bundesgerichtes nicht leichthin anzunehmen. Zu bejahen ist sie, wenn nach objektiver Betrachtung besonders krasse oder un- 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 zuschöpfen. Solche Verfahrensfehler begründen für sich auch dann keinen An- schein der Voreingenommenheit, wenn sie von der Rechtsmittelinstanz bzw. vom Sachgericht beanstandet werden. Eine Ausnahme besteht, wie bereits gesagt, nur bei besonders krassem oder wiederholtem Fehlverhalten. Die Qualifikation allfälli- ger Fehler als Ausstandsgrund, d.h. der Charakter als besonders schwerwiegender Mangel, muss als solcher offensichtlich sein bzw. die Unparteilichkeit oder Vorein- genommenheit klar erkennen lassen. Trifft dies nicht zu, gibt es keinen Anlass für den Ausstand eines Staatsanwaltes (Urteil des Bundesgerichts 1B_209/2021 vom 10. August 2021 E. 3.2 und E. 5.2; je mit Hinweisen). Richtet sich ein Ausstands- gesuch gegen einen Staatsanwalt oder eine Staatsanwältin,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(vgl. zum Ganzen: BGE 138 IV 142 E. 2.2).</w:t>
      </w:r>
    </w:p>
    <w:p>
      <w:r>
        <w:rPr>
          <w:b/>
        </w:rPr>
        <w:t>E. 5</w:t>
      </w:r>
    </w:p>
    <w:p>
      <w:r>
        <w:t>Bei diesem Ausgang des Verfahrens trägt die Gesuchstellerin die Kosten des Ausstandsverfahrens (Art. 59 Abs. 4 StPO). Entsprechend ist keine Entschädigung auszurichten.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