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16 vom 2. Oktober 2023</w:t>
      </w:r>
    </w:p>
    <w:p>
      <w:r>
        <w:t>BE Obergericht, 2023-10-02, DE</w:t>
      </w:r>
    </w:p>
    <w:p>
      <w:r>
        <w:rPr>
          <w:b/>
        </w:rPr>
        <w:t xml:space="preserve">Quelle: </w:t>
      </w:r>
      <w:r>
        <w:t>https://mcp.opencaselaw.ch/entscheid/be_zivilstraf_BK_2023_16</w:t>
      </w:r>
    </w:p>
    <w:p>
      <w:r>
        <w:t>FR: BE_ZIVILSTRAF BK 2023 16 du 2 octobre 2023</w:t>
      </w:r>
    </w:p>
    <w:p>
      <w:r>
        <w:t>IT: BE_ZIVILSTRAF BK 2023 16 del 2 ottobre 2023</w:t>
      </w:r>
    </w:p>
    <w:p>
      <w:pPr>
        <w:pStyle w:val="Heading2"/>
      </w:pPr>
      <w:r>
        <w:t>Regeste</w:t>
      </w:r>
    </w:p>
    <w:p>
      <w:r>
        <w:t>Widerruf des bedingten Strafvollzugs | Straf- und Massnahmenvollzug</w:t>
      </w:r>
    </w:p>
    <w:p>
      <w:pPr>
        <w:pStyle w:val="Heading2"/>
      </w:pPr>
      <w:r>
        <w:t>Erwägungen</w:t>
      </w:r>
    </w:p>
    <w:p>
      <w:r>
        <w:rPr>
          <w:b/>
        </w:rPr>
        <w:t>E. 1</w:t>
      </w:r>
    </w:p>
    <w:p>
      <w:r>
        <w:t>Mit Urteil PEN 17 700 des Regionalgerichts Bern-Mittelland (nachfolgend: Regio- nalgericht) vom 13. Dezember 2017 wurde A.________ (nachfolgend: Verurteilter) wegen mehrfach begangener versuchter eventualvorsätzlicher schwerer Körperver- letzung, Veruntreuung, einfacher Körperverletzung, Sachbeschädigung, mehrfach begangener Drohung, mehrfach begangener Nötigung, Hausfriedensbruchs, Ge- walt und Drohung gegen Behörden und Beamte sowie Widerhandlung gegen das Waffengesetz zu einer Freiheitsstrafe von 36 Monaten verurteilt. Davon waren neun Monate zu vollziehen. Für eine Teilstrafe von 27 Monaten wurden der Vollzug aufgeschoben und die Probezeit auf vier Jahre festgesetzt. Dem Verurteilten wurde die Weisung erteilt, sich für die Dauer der Probezeit psycho- und suchttherapeu- tisch behandeln zu lassen; zudem wurde Bewährungshilfe angeordnet. Weiter wur- de der Verurteilte wegen mehrfach begangener Beschimpfung zu einer unbeding- ten Geldstrafe von 80 Tagessätzen, teilweise als Zusatzstrafe zum Strafbefehl der Staatsanwaltschaft Bern-Mittelland vom 3. November 2016, sowie wegen mehrfach begangener Tätlichkeiten, mehrfach begangenen Ungehorsams gegen eine amtli- che Verfügung, mehrfach begangenen Missbrauchs einer Fernmeldeanlage, Wi- derhandlungen gegen das Betäubungsmittelgesetz, Widerhandlungen gegen das Tierschutzgesetz, Widerhandlung das Strassenverkehrsgesetz und Verunreinigung von fremden Eigentum zu einer Busse von total CHF 2'400.00, teilweise als Zu- satzstrafe zum Strafbefehl des Ministerio pubblico del cantone Ticino Bellinzona vom 26. August 2015, verurteilt (pag. 1684 ff. [PEN 20 65]). Nachdem der Verurteil- te den unbedingten Teil der Freiheitsstrafe von neun Monaten und weitere Ersatz- freiheitsstrafen verbüsste hatte, wurde er am 8. Januar 2019 aus der Justizvoll- zugsanstalt E.________ entlassen (pag. 627 ff., 653 ff., 696 [Vollzugsakten 1418/12], pag. 1797 [PEN 17 700]).</w:t>
      </w:r>
    </w:p>
    <w:p>
      <w:r>
        <w:rPr>
          <w:b/>
        </w:rPr>
        <w:t>E. 2</w:t>
      </w:r>
    </w:p>
    <w:p>
      <w:r>
        <w:t>Am 5. April 2019 wurde der Verurteilte vom Regionalgericht erstmals schriftlich ermahnt, die mit Urteil vom 13. Dezember 2017 auferlegte Weisung, sich psycho- und suchttherapeutisch behandeln zu lassen, aufzunehmen, und auf die möglichen Folgen einer Missachtung hingewiesen (pag. 1798 [PEN 17 700]). Am 21. Januar 2020 wandten sich die Bewährungs- und Vollzugsdienste des Amtes für Justizvoll- zug (nachfolgend: Beschwerdeführerin 2) an das Regionalgericht und ersuchten dieses, den weiteren Verlauf der angeordneten Bewährungshilfe und der gerichtli- chen Weisung zu überprüfen, da sich der Verurteilte diesen Anordnungen wider- setze (pag. 01 f. [PEN 20 65]). Am 12. November 2020 sistierte das Regionalge- richt das daraufhin eingeleitete nachträgliche gerichtliche Verfahren für sechs Mo- nate, nachdem ihm zur Kenntnis gebracht worden war, dass der Verurteilte per 12. September 2020 in der Forensik Praxis Bern AG (nachfolgend: FPB) eine the- rapeutische Behandlung aufgenommen hatte (pag. 64, 73 ff. [PEN 20 65]). Nach Wiederaufnahme des sistierten Verfahrens und Einholung aktueller Verlaufsberich- te (pag. 87 ff., 91 ff. [PEN 20 65]) verzichtete das Regionalgericht mit Entscheid vom 24. September 2021 unter Verlängerung der Probezeit um ein Jahr auf den</w:t>
      </w:r>
    </w:p>
    <w:p>
      <w:r>
        <w:rPr>
          <w:b/>
        </w:rPr>
        <w:t>E. 3</w:t>
      </w:r>
    </w:p>
    <w:p>
      <w:r>
        <w:t>Am 15. Februar 2022 informierte die FPB das Regionalgericht, dass die ambulante Massnahme, welcher sich der Verurteilte seit dem 12. September 2021 (richtig: 2020) unterziehe, nicht mehr durchführbar sei (pag. 1 ff. [PEN 20 143]). Am 16. Februar 2022 beantragte die Beschwerdeführerin 2 beim Regionalgericht, es sei der mit Urteil vom 13. Dezember 2017 gewährte Aufschub des Vollzugs der Teilstrafe von 27 Monaten zu widerrufen und die Strafe zu vollziehen (pag. 4 ff. [PEN 22 143]). Das Regionalgericht entschied nach Einholung aktueller Berichte (pag. 65 ff., 104.1 ff., 105.1 ff. [PEN 20 143]) und Durchführung einer Hauptver- handlung (pag. 138 ff. [PEN 20 143]) mit Beschluss vom 3. Januar 2023, die mit Urteil vom 13. Dezember 2017 bedingt ausgesprochene Teilstrafe nicht zu widerru- fen. Die mit Urteil vom 13. Dezember 2017 und Beschluss vom 24. September 2021 um ein Jahr verlängert angeordnete Bewährungshilfe und Weisung, sich psy- cho- und suchttherapeutisch behandeln zu lassen, hob es auf (Verfahren PEN 22 143; pag. 177 ff. [PEN 22 143]). Dagegen erhob die Regionale Staatsanwaltschaft Bern-Mittelland (nachfolgend: Beschwerdeführerin 1) am 12. Januar 2023 Be- schwerde. Sie beantragte, der Beschluss des Regionalgerichts sei aufzuheben und der gegenüber dem Verurteilten gewährte bedingte Strafvollzug von 27 Monaten Freiheitsstrafe sei zu widerrufen und die Freiheitsstrafe zu vollziehen (pag. 3 ff. [BK 23 16+19]). Am 16. Januar 2023 reichte die Beschwerdeführerin 2 Beschwerde ein. Sie beantragte, Ziff. 1 des Beschlusses des Regionalgerichts sei aufzuheben, der gegenüber dem Verurteilten gewährte bedingte Strafvollzug von 27 Monaten Frei- heitsstrafe sei zu widerrufen und die Freiheitsstrafe zu vollziehen (pag. 83 ff. [BK 23 16+19]).</w:t>
      </w:r>
    </w:p>
    <w:p>
      <w:r>
        <w:rPr>
          <w:b/>
        </w:rPr>
        <w:t>E. 4</w:t>
      </w:r>
    </w:p>
    <w:p>
      <w:r>
        <w:t>ment vom 24. Januar 2023 zu den Akten zu erkennen, wurde gutgeheissen. Es wurde ein aktueller Bericht bei der Bewährungshilfe sowie ein Strafregisterauszug eingeholt. Zudem wurde der Verurteilte aufgefordert, der Beschwerdekammer in Strafsachen unverzüglich mitzuteilen, sollte er sich zwischenzeitlich wieder in eine therapeutische Behandlung begeben haben bzw. wieder begeben (pag. 181 ff. [BK 23 16+19]). Mit verfahrensleitender Verfügung vom 24. Februar 2023 wurde den Parteien das Schreiben der Bewährungshilfe vom 23. Februar 2023 (pag. 211 [BK 23 16+19]) zur Kenntnis gebracht (pag. 215 ff. [BK 23 16+19]). Am 28. März 2023 stellte die Generalstaatsanwaltschaft den Antrag, die beigelegte Korrespon- denz mit F.________ (Kantonspolizei Bern) zu den Akten zu nehmen und zeitnah vor der Verhandlung einen aktuellen Bericht von der Fachstelle Bedrohungsma- nagement einzuholen (pag. 219 ff. [BK 23 16+19]). Mit verfahrensleitender Verfü- gung vom 29. März 2023 wurde den Anträgen der Generalstaatsanwaltschaft ent- sprochen (pag. 225 ff. [BK 23 16+19]). Am 28. Juni 2023 wurden den Parteien der aktuelle Berichtsrapport der Fachstelle Bedrohungsmanagement vom 22. Juni 2023 (pag. 233 ff. [BK 23 16+19]) sowie der aktuelle Strafregisterauszug über den Verurteilten (pag. 243 ff. [BK 23 16+19]) zur Kenntnis gegeben (pag. 267 ff. [BK 23 16+19]). Am 31. August 2023 wurde eine weiterer aktueller Strafregisterauszug eingeholt (pag. 271 ff. [BK 23 16+19]).</w:t>
      </w:r>
    </w:p>
    <w:p>
      <w:r>
        <w:rPr>
          <w:b/>
        </w:rPr>
        <w:t>E. 5</w:t>
      </w:r>
    </w:p>
    <w:p>
      <w:r>
        <w:t>Die oberinstanzliche Parteiverhandlung fand am 1. September 2023 statt (pag. 299 ff. [BK 23 16+19]), wobei den Parteien der aktuelle Strafregisterauszug vom 31. August 2023 ausgehändigt wurde. Im Rahmen des Beweisergänzungsverfah- rens erfolgte die Einvernahme des Verurteilten. Die Beschwerdeführerin 1 bean- tragte anlässlich ihres Parteivortrages Folgendes (pag. 339 [BK 23 16+19]):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