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151 vom 2. November 2023</w:t>
      </w:r>
    </w:p>
    <w:p>
      <w:r>
        <w:t>BE Obergericht, 2023-11-02, DE</w:t>
      </w:r>
    </w:p>
    <w:p>
      <w:r>
        <w:rPr>
          <w:b/>
        </w:rPr>
        <w:t xml:space="preserve">Quelle: </w:t>
      </w:r>
      <w:r>
        <w:t>https://mcp.opencaselaw.ch/entscheid/be_zivilstraf_BK_2023_151</w:t>
      </w:r>
    </w:p>
    <w:p>
      <w:r>
        <w:t>FR: BE_ZIVILSTRAF BK 2023 151 du 2 novembre 2023</w:t>
      </w:r>
    </w:p>
    <w:p>
      <w:r>
        <w:t>IT: BE_ZIVILSTRAF BK 2023 151 del 2 novembre 2023</w:t>
      </w:r>
    </w:p>
    <w:p>
      <w:pPr>
        <w:pStyle w:val="Heading2"/>
      </w:pPr>
      <w:r>
        <w:t>Regeste</w:t>
      </w:r>
    </w:p>
    <w:p>
      <w:r>
        <w:t>(Teil-)Einstellung | Einstellung/Nichtanhandnahme</w:t>
      </w:r>
    </w:p>
    <w:p>
      <w:pPr>
        <w:pStyle w:val="Heading2"/>
      </w:pPr>
      <w:r>
        <w:t>Erwägungen</w:t>
      </w:r>
    </w:p>
    <w:p>
      <w:r>
        <w:rPr>
          <w:b/>
        </w:rPr>
        <w:t>E. 1</w:t>
      </w:r>
    </w:p>
    <w:p>
      <w:r>
        <w:t>Die Verfügung der Regionalen Staatsanwaltschaft Emmental-Oberaargau vom 27. März 2023 sei aufzuheben und das Verfahren wegen sexuellen Handlungen mit Kindern gegen den Beschuldig- ten sei weiterzuführen.</w:t>
      </w:r>
    </w:p>
    <w:p>
      <w:r>
        <w:rPr>
          <w:b/>
        </w:rPr>
        <w:t>E. 2</w:t>
      </w:r>
    </w:p>
    <w:p>
      <w:r>
        <w:t>Die Staatsanwaltschaft sei anzuweisen, gegen den Beschuldigten Anklage wegen sexuellen Handlungen mit Kindern, begangen in der Nacht vom 2. auf den 3. Januar 2022 in E.________ (Ortschaft), sowie wegen Verabreichens gesundheitsgefährdender Stoffe an Kinder, mehrfach be- gangen in der Zeit vom 31. Dezember 2021 bis 3. Januar 2022 in E.________ (Ortschaft), beim zuständigen Regionalgericht zu erheben. Eventualiter sei die Staatsanwaltschaft anzuweisen, gegen den Beschuldigten wegen sexuellen Handlungen mit Kindern, begangen in der Nacht vom 2. auf den 3. Januar 2022 in E.________ (Ortschaft), sowie wegen Verabreichens gesundheitsgefährdender Stoffe an Kinder, mehrfach be- gangen in der Zeit vom 31. Dezember 2021 bis 3. Januar 2022 in E.________ (Ortschaft), einen Strafbefehl zu erlassen.</w:t>
      </w:r>
    </w:p>
    <w:p>
      <w:r>
        <w:rPr>
          <w:b/>
        </w:rPr>
        <w:t>E. 2.1</w:t>
      </w:r>
    </w:p>
    <w:p>
      <w:r>
        <w:t>Einstellungsverfügungen können von den Parteien innert zehn Tagen bei der Be- schwerdeinstanz angefochten werden (Art. 322 Abs. 2 i.V.m. Art. 393 ff. der Schweizerischen Strafprozessordnung [StPO; SR 312.0]). Zuständig ist die Be-</w:t>
      </w:r>
    </w:p>
    <w:p>
      <w:r>
        <w:rPr>
          <w:b/>
        </w:rPr>
        <w:t>E. 2.2</w:t>
      </w:r>
    </w:p>
    <w:p>
      <w:r>
        <w:t>Streitgegenstand des vorliegenden Beschwerdeverfahrens bildet einzig der Vorwurf der sexuellen Handlungen mit Kindern. Die Beschwerdeführerin hat in ihrer Be- schwerde bezüglich der Einstellung des Strafverfahrens wegen (evtl.) Vergewalti- gung ausdrücklich von der Erhebung eines Rechtsmittels abgesehen (Beschwerde Rz. 25).</w:t>
      </w:r>
    </w:p>
    <w:p>
      <w:r>
        <w:rPr>
          <w:b/>
        </w:rPr>
        <w:t>E. 3</w:t>
      </w:r>
    </w:p>
    <w:p>
      <w:r>
        <w:t>schwerdekammer (Art. 35 des Gesetzes über die Organisation der Gerichtsbehör- den und der Staatsanwaltschaft [GSOG; BSG 161.1] i.V.m. Art. 29 Abs. 2 des Or- ganisationsreglements des Obergerichts [OrR OG; BSG 162.11]). Die Beschwerde- führerin ist als Straf- und Zivilklägerin durch die Teileinstellung des Verfahrens ge- gen den Beschuldigten unmittelbar in ihren rechtlich geschützten Interessen betrof- fen und somit zur Beschwerdeführung legitimiert (Art. 382 Abs. 1 i.V.m. Art. 104 Abs. 1 Bst. b StPO). Auf die form- und fristgerecht eingereichte Beschwerde ist einzutreten.</w:t>
      </w:r>
    </w:p>
    <w:p>
      <w:r>
        <w:rPr>
          <w:b/>
        </w:rPr>
        <w:t>E. 3.1</w:t>
      </w:r>
    </w:p>
    <w:p>
      <w:r>
        <w:t>Zum Sachverhalt und den getätigten Ermittlungshandlungen lässt sich der ange- fochtenen Verfügung was folgt entnehmen: Der Beschuldigte wurde zunächst von der Privatklägerin bezichtigt, sich am 01.01.2022, zwischen 02.00 und 05.00 Uhr, in E.________ (Ortschaft), F.________ (Strasse) der sexuellen Handlungen mit Kindern sowie der Vergewaltigung, begangen z.N. von C.________, geb. M.________ (Datum) 2006, strafbar gemacht zu haben. […] Im vorliegenden Fall ergab sich der Tatverdacht aus einer entsprechenden Meldung von C.________ vom 21.03.2022 am Schalter der Polizeiwache G.________. In der Folge wurde die Privatklägerin am 23.03.2022 erstmals im Rahmen einer Videoeinvernahme zur Sache befragt. Dabei gab diese zu ver- stehen, dass sie eine Silvesterparty beim Beschuldigten besucht habe. Anlässlich dieser Party habe sie sehr viel Alkohol, welchen der Beschuldigte abgegeben habe, getrunken und sei «hacke vou» ge- wesen. Nach einem Toilettenbesuch sei niemand mehr im «N.________ (Zimmer)» gewesen. Da sei der Beschuldigte gekommen und habe sie geküsst, an die Wand gedrückt, auf das schwarze Sofa geworfen, sie gegen das Sofa gedrückt, ihr die Sachen ausgezogen und von ihr einen Blowjob ver- langt. Nachdem sie dies gemacht habe, habe der Beschuldigte sie abermals auf das Sofa geworfen und gegen ihren Willen den Geschlechtsverkehr vollzogen. Während diesen Vorgängen habe sie nicht ins Freie gehen können, weil die Türe zu gewesen sei und sie nicht habe laufen können. Auch habe sie Angst vor dem Beschuldigten gehabt und sei unter Druck gestanden. Am 06.05.2022 wurde der Beschuldigte polizeilich zur Sache befragt. Er bestritt, mit der Privatklägerin gegen deren Willen Geschlechtsverkehr gehabt zu haben und erklärte, anlässlich der Silvesternacht stets mit seiner Freundin H.________ zusammen gewesen zu sein. Hingegen gab er unumwunden zu, dass es am späten Abend des 02.01.2022 zu einem Treffen mit der Privatklägerin im «N.________ (Zimmer)» gekommen sei. Als seine Freundin, H.________, und I.________ ca. um Mitternacht nach Hause gegangen seien, seien nur noch die Privatklägerin und er im «N.________ (Zimmer)» gewesen. Er habe zusammen mit der Privatklägerin einen Film angeschaut und sei währenddessen eingeschlafen. Als er wieder erwacht sei, sei die Privatklägerin nackt gewesen. An- schliessend sei es auf dem Sofa zum einvernehmlichen Geschlechtsverkehr zwischen ihm und der Privatklägerin gekommen, wobei die Initiative von der Privatklägerin ausgegangen sei.</w:t>
      </w:r>
    </w:p>
    <w:p>
      <w:r>
        <w:rPr>
          <w:b/>
        </w:rPr>
        <w:t>E. 3.2</w:t>
      </w:r>
    </w:p>
    <w:p>
      <w:r>
        <w:t>Die Staatsanwaltschaft erachtete die Aussagen der Beschwerdeführerin als nicht glaubhaft. So habe die Beschwerdeführerin zunächst bereits bezüglich des Datums falsche Angaben gemacht und dann schliesslich auch hinsichtlich der Begebenhei- ten am mutmasslichen Tatort «N.________ (Zimmer)». Anlässlich der zweiten Be- fragung habe sie ihre Aussagen ständig an die Aussagen der anderen Personen und die Tatsachen, mit welchen sie konfrontiert worden sei, angepasst. Ihre Be- gründung, wonach sie zunächst den Beschuldigten versehentlich geküsst und sich hiernach dafür habe entschuldigen wollen, wobei sie sich dafür zugestandener- massen vor dessen Freundin und deren Freundin noch versteckt habe, erschienen unglaubhaft. Demgegenüber habe der Beschuldigte von Anfang an immer gleich- lautende, in sich stimmige Aussagen gemacht und den freiwilligen Geschlechtsver- kehr unumwunden zugestanden. Aufgrund der durchgeführten Strafuntersuchung stehe heute fest, dass es zwischen dem Beschuldigten und der Beschwerdeführe- rin in der Nacht vom 2./3. Januar 2023 zu freiwilligem, von der Beschwerdeführerin provoziertem bzw. angeregtem Geschlechtsverkehr gekommen sei und eine Ver- gewaltigung mit Sicherheit nicht stattgefunden habe.</w:t>
      </w:r>
    </w:p>
    <w:p>
      <w:r>
        <w:rPr>
          <w:b/>
        </w:rPr>
        <w:t>E. 3.3</w:t>
      </w:r>
    </w:p>
    <w:p>
      <w:r>
        <w:t>Wie zuvor erwähnt (E. 2.2 hiervor), bildet der Tatvorwurf der Vergewaltigung nicht Streitgegenstand des Beschwerdeverfahrens. Die Beschwerdeführerin wehrt sich – soweit für das Beschwerdeverfahren von Relevanz – indes gegen die Folgerung, wonach sie den Geschlechtsverkehr provoziert haben soll. Zudem macht sie gel- tend, dass selbst wenn von einer Provokation ausgegangen werden müsste, eine solche keinen Strafbefreiungsgrund darzustellen vermöchte. 4. Gemäss Art. 319 Abs. 1 Bst. a und e StPO verfügt die Staatsanwaltschaft die Ein- stellung des Strafverfahrens, wenn kein Tatverdacht erhärtet ist, der eine Anklage rechtfertigt, oder nach gesetzlicher Vorschrift auf Strafverfolgung oder Bestrafung verzichtet werden kann. Der Entscheid über die Einstellung des Verfahrens hat sich nach dem Grundsatz «in dubio pro duriore» zu richten. Dieser ergibt sich aus dem Legalitätsprinzip und verlangt, dass das Verfahren im Zweifel seinen Fortgang nimmt. Als praktischer Richtwert kann gelten, dass – sofern die Erledigung mit ei- nem Strafbefehl nicht in Frage kommt – Anklage erhoben werden muss, wenn eine Verurteilung wahrscheinlicher erscheint als ein Freispruch. Ist ein Freispruch ge- nauso wahrscheinlich wie eine Verurteilung, drängt sich in der Regel, insbesondere bei schweren Delikten, eine Anklageerhebung auf (BGE 143 IV 241 E. 2.2.1 und 138 IV 86 E. 4.1.1, je mit Hinweisen). Dies bedeutet mit anderen Worten nichts an- deres, als dass einzustellen ist, wenn ein Freispruch wahrscheinlicher ist als ein Schuldspruch. Der Staatsanwaltschaft steht in diesem Zusammenhang ein erhebli- cher Ermessensspielraum zu. Bei der Prüfung der Frage, ob nach der Aktenlage ein Freispruch zu erwarten ist, darf und muss die Staatsanwaltschaft die Beweise würdigen (vgl. statt vieler: Beschluss des Obergerichts des Kantons Bern BK 20 527 vom 5. Februar 2021 E. 6.1 mit Hinweisen; vgl. Urteil des Bundesgerichts 6B_952/2020 vom 8. Februar 2020 E. 2.1.1). Bei zweifelhafter Beweis- oder Rechtslage hat nicht die Staatsanwaltschaft über die Stichhaltigkeit des strafrechtli- chen Vorwurfs zu entscheiden, sondern das zur materiellen Beurteilung zuständige Gericht (BGE 143 IV 241 E. 2.2.1 mit Hinweisen). Jedoch müssen Sachverhalts- feststellungen in Berücksichtigung des Grundsatzes «in dubio pro duriore» auch bei Einstellungen zulässig sein, soweit gewisse Tatsachen «klar» beziehungsweise «zweifelsfrei» feststehen, so dass im Fall einer Anklage mit grosser Wahrschein- lichkeit keine abweichende Würdigung zu erwarten ist. Den Staatsanwaltschaften ist es mithin nur bei unklarer Beweislage untersagt, der gerichtlichen Beweiswürdi- gung vorzugreifen. Stehen sich gegensätzliche Aussagen gegenüber («Aussage gegen Aussage»- Situation) und ist es nicht möglich, die einzelnen Aussagen als glaubhafter oder weniger glaubhaft zu bewerten, ist nach dem Grundsatz «in dubio pro duriore» in der Regel Anklage zu erheben. Dies gilt insbesondere, wenn typische «Vier-Augen-</w:t>
      </w:r>
    </w:p>
    <w:p>
      <w:r>
        <w:rPr>
          <w:b/>
        </w:rPr>
        <w:t>E. 4</w:t>
      </w:r>
    </w:p>
    <w:p>
      <w:r>
        <w:t>Im Rahmen einer zweiten Videoeinvernahme vom 21.07.2022 wurde die Privatklägerin mit den Aus- sagen des Beschuldigten sowie denjenigen der zwischenzeitlich befragten Freundin des Beschuldig- ten, H.________, konfrontiert. Zu Beginn dieser Einvernahme korrigierte die Privatklägerin das Datum der Tat und gab zu verstehen, dass sie in der Nacht vom Silvester auf Neujahr den Beschuldigten «aus Versehen» geküsst habe. In der Nacht vom 02.01.2022 auf den 03.01.2022 habe sie sich dafür beim Beschuldigten mitten in der Nacht entschuldigen gehen wollen. Dann sei sie vom Beschuldigten zum Geschlechtsverkehr gezwungen worden und habe keine Möglichkeit gehabt, zu fliehen. Auf Vorhalt, dass die Privatklägerin von H.________ und I.________ gesehen wurde, als sie sich am späten Abend des 02.01.2022 auf der Treppe zum O.________ (Raum) neben dem «N.________ (Zimmer)» versteckte, gab sie zu, dort gewesen zu sein. Der Beschuldigte habe sie dorthin gebracht. Sie sei dann aber ins «N.________ (Zimmer)» gegangen und habe dann mit allen im «N.________ (Zimmer)» gesprochen. Sie habe sich vor H.________ und I.________ versteckt, weil der Beschuldig- te sie dorthin gebracht habe und ihr gesagt habe, dass sie dort warten solle. Als der Beschuldigte mit ihr alleine gewesen sei, habe er angefangen, sie zu küssen, ihr wieder Alkohol verabreicht, ihr die Kleider ausgezogen, sie zuerst mit Kondom penetrieren wollen und ihr schliesslich den Penis ohne Kondom «hineingerammt». Weiter machte die Privatklägerin geltend, im «N.________ (Zimmer)» ha- be es gar keinen Fernseher. Ausserdem habe sie nicht fliehen können, weil die Tür des «N.________ (Zimmer)» und auch die Tür nach draussen verschlossen gewesen sei. Auch habe es kein Fenster gehabt, wo sie hätte herausklettern können. Schliesslich sagte die Privatklägerin, dass sie ihre Eltern nicht über den gravierenden Vorfall informiert habe, weil sie Angst gehabt habe und die Eltern sonst schon viel um die Ohren gehabt hätten und keine Zeit, sich noch um so etwas zu kümmern (...). Unmittelbar im Anschluss an die zweite Videoeinvernahme wurde eine Tatortbegehung durchgeführt. Weil dabei das Teilnahmerecht der Opfervertretung vergessen ging, wurde die Tatortbegehung am 02.03.2023 wiederholt. Dabei war unschwer feststellbar, dass es im «N.________ (Zimmer)» sehr wohl einen an die Wand montierten Fernseher hat. Der Raum verfügt ausserdem über drei nicht ab- schliessbare Fenster. Die Holztür vom Flur ins Freie kann von innen nicht abgeschlossen werden und die Tür vom «N.________ (Zimmer)» in den Flur verfügt über einen Glaseinsatz und es ist kein Schlüssel dazu vorhanden. […]</w:t>
      </w:r>
    </w:p>
    <w:p>
      <w:r>
        <w:rPr>
          <w:b/>
        </w:rPr>
        <w:t>E. 5</w:t>
      </w:r>
    </w:p>
    <w:p>
      <w:r>
        <w:t>Bezüglich des Vorwurfs der sexuellen Handlungen mit Kindern sah die Staatsan- waltschaft aufgrund des Vorliegens von besonderen Umständen im Sinne von Art. 187 Ziff. 3 StGB von der Strafverfolgung, der Überweisung an das Gericht oder der Bestrafung des Beschuldigten ab. Dies vor dem Hintergrund, dass der Be- schuldigte zur Tatzeit noch nicht 20 Jahre alt war und die Beschwerdeführerin den Beischlaf mit ihm provoziert und ihn zu Unrecht der Vergewaltigung bezichtigt ha- be.</w:t>
      </w:r>
    </w:p>
    <w:p>
      <w:r>
        <w:rPr>
          <w:b/>
        </w:rPr>
        <w:t>E. 5.1</w:t>
      </w:r>
    </w:p>
    <w:p>
      <w:r>
        <w:t>Nach Art. 187 Ziff. 1 des Schweizerischen Strafgesetzbuchs (StGB; SR 311.0) wird bestraft, wer mit einem Kind unter 16 Jahren eine sexuelle Handlung vornimmt, es zu einer solchen Handlung verleitet oder es in eine sexuelle Handlung einbezieht. Rechtsgut von Art. 187 StGB bildet die ungestörte sexuelle Freiheit, aber auch die seelische Entwicklung, d.h. die Persönlichkeitsentwicklung von Minderjährigen, die das sexuelle Schutzalter, nämlich 16 Jahre, noch nicht erreicht haben. Der Stel- lenwert dieses Rechtsguts wiegt sehr hoch (BGE 143 IV 18 und 146 IV 157; Urteil des Bundesgerichts 6B_746/2016 vom 8. Dezember 2016 E. 1.3.2; DONATSCH, StGB/JStG Kommentar, 21., überarbeitete Aufl. 2022, N. 7b zu Art. 187 StGB). Unbestrittenermassen kam es in der Nacht vom 2./3. Januar 2023 zwischen dem im Tatzeitpunkt 19 Jahre alten Beschuldigten und der damals 14-jährigen Be- schwerdeführerin zum Geschlechtsverkehr, weshalb der objektive und subjektive Tatbestand der sexuellen Handlung mit Kind erfüllt zu sein scheinen (vgl. auch Eingabe des Beschuldigten vom 21. Dezember 2022 betreffend Antrag auf abge- kürztes Verfahren).</w:t>
      </w:r>
    </w:p>
    <w:p>
      <w:r>
        <w:rPr>
          <w:b/>
        </w:rPr>
        <w:t>E. 5.2.1</w:t>
      </w:r>
    </w:p>
    <w:p>
      <w:r>
        <w:t>Gemäss Art. 187 Ziff. 3 StGB kann die zuständige Behörde von der Strafverfol- gung, der Überweisung an das Gericht oder der Bestrafung u.a. dann absehen, wenn der Täter zur Zeit der Tat oder der ersten Tathandlung das 20. Altersjahr noch nicht zurückgelegt hat und (zusätzlich) besondere Umstände vorliegen. Diese Bestimmung ist eine gesetzliche Vorschrift im Sinne von Art. 319 Abs. 1 Bst. e StPO, gemäss derer auf die Strafverfolgung oder Bestrafung verzichtet werden kann. Entsprechend kann die Staatsanwaltschaft bei Vorliegen der entsprechenden Voraussetzungen das Verfahren einstellen.</w:t>
      </w:r>
    </w:p>
    <w:p>
      <w:r>
        <w:rPr>
          <w:b/>
        </w:rPr>
        <w:t>E. 5.2.2</w:t>
      </w:r>
    </w:p>
    <w:p>
      <w:r>
        <w:t>Mit Art. 187 Ziff. 3 StGB wollte der Gesetzgeber einerseits den veränderten gesell- schaftlichen Auffassungen Rechnung tragen, andererseits Fälle von Jugendliebe flexibler als bisher handhaben (Urteil des Bundesgerichts 6B_485/2016 vom 17. August 2016 E. 1.2, auch zum Folgenden). Beabsichtigt war eine Entkriminali- sierung von Fällen, in denen die Beteiligten praktisch gleichaltrig sind, besondere Umstände vorliegen oder sich eine Liebesbeziehung entwickelt hat. Eine Strafnorm</w:t>
      </w:r>
    </w:p>
    <w:p>
      <w:r>
        <w:rPr>
          <w:b/>
        </w:rPr>
        <w:t>E. 5.2.3</w:t>
      </w:r>
    </w:p>
    <w:p>
      <w:r>
        <w:t>Die Lehre geht weiter dann von besonderen Umständen im Sinne von Art. 187 Ziff. 3 StGB aus, wenn von Provokation durch die unter das Schutzalter fallende Person auszugehen ist resp. von dieser die Initiative ergriffen wurde (DONATSCH, StGB/JStG Kommentar, a.a.O., N. 23 zu Art. 187 StGB; MAIER, in: Basler Kommen- tar, Strafrecht, 4. Aufl. 2019, N. 33a zu Art. 187 StGB; TRECHSEL/BERTOSSA, Pra- xiskommentar Schweizerisches Strafgesetz, 4. Aufl. 2021, N. 13 zu Art. 187 StGB; REHBERG, Das revidierte Sexualstrafrecht, in: AJP 1993 S. 19). SCHEIDEGGER führt dazu näher resp. differenzierter aus, dass das Ergreifen der Initiative durch das Op- fer ein Hinweis für eine bereits ausreichend vorliegende Fähigkeit zur Selbstbe- stimmung darstellen könne (aber nicht müsse). Mit Blick auf den Grundgedanken von Art. 187 StGB, wonach Kinder und Jugendliche vor Sexualkontakten bewahrt werden sollen, müsse in erster Linie geprüft werden, ob das «Opfer» bereits hinrei- chend selbstbestimmt habe entscheiden können, ob es den Sexualkontakt wolle. Das Kriterium der vom mutmasslichen Opfer ausgehenden Initiative könne für die- se Beurteilung lediglich ein Indiz darstellen. Sexualisiertes Verhalten des Opfers könne nicht zwingend als Indiz für einen selbstbestimmten Umgang mit Sexualität gewertet werden (SCHEIDEGGER, in: Das Sexualstrafrecht der Schweiz, 2018, Rz. 241 mit Hinweisen). Gleichermassen erachtet auch SUTER-ZÜRCHER diejenigen Fälle fakultativer Strafbefreiung problematisch, bei denen eine Provokation durch das Opfer angenommen wird (SUTER-ZÜRCHER, Die Strafbarkeit der sexuellen Handlungen mit Kindern nach Art. 187 StGB [in: ZStStr Nr. 41, 2003] S. 115, auch zum Folgenden). Ihren Ausführungen zufolge darf die Variante der «besonderen Umstände» im Sinne von Art. 187 Ziff. 3 StGB nicht leichtfertig angewendet wer- den, da sonst der – grundsätzlich geltende – absolute Schutz des Kindes unter 16 Jahren ausgehöhlt würde: Nur weil der Täter noch nicht 20 Jahre alt ist, darf er nicht einfach geltend machen, er sei vom Opfer provoziert worden. Mit anderen Worten, es darf nicht einfach davon ausgegangen werden, ein Täter, der noch nicht 20 Jahre alt ist, sei leichter zu verführen. Hält man sich ausserdem vor Augen, dass das Argument eines über 20-jährigen Täters, er sei vom Opfer provoziert worden, ihn in keiner Weise entlastet, so ist ohnehin fraglich, ob diese Milde bei einem knapp 20-jährigen Täter gerechtfertigt ist. Das Gericht muss daher im Einzelfall genau abklären, ob das Opfer den Täter wirklich provoziert hat, oder ob sich der Täter lediglich dieser Ausrede bedient, um straffrei zu bleiben. Andernfalls müssten Mädchen, die mit noch nicht 20-jährigen Jungen ausgehen möchten, "weggeschlossen" werden, weil sie riskieren, dass der Täter im Falle von sexuellen Übergriffen von vornherein ohne Strafe davon- kommt.</w:t>
      </w:r>
    </w:p>
    <w:p>
      <w:r>
        <w:rPr>
          <w:b/>
        </w:rPr>
        <w:t>E. 5.3</w:t>
      </w:r>
    </w:p>
    <w:p>
      <w:r>
        <w:t>Entgegen den Ausführungen der Beschwerdeführerin kann die vom mutmasslichen Opfer ausgehende Initiative resp. Provokation damit einen Strafbefreiungsgrund und damit einen Einstellungsgrund im Sinne von Art. 319 Abs. 1 Bst. e StPO dar- stellen, kann es doch unter Umständen an einer ernsteren Gefährdung der sexuellen Entwicklung des jüngeren Sexualpartners fehlen Die Beschwerdekammer geht je- doch mit der Lehrmeinung SCHEIDEGGER und SUTER-ZÜRCHER einig, dass davon nicht leichtfertig ausgegangen werden darf und in jedem Einzelfall sorgfältig zu prü- fen ist, ob eine Initiativergreifung durch das Opfer als Indiz für einen selbstbestimm- ten Umgang mit Sexualität gewertet werden darf.</w:t>
      </w:r>
    </w:p>
    <w:p>
      <w:r>
        <w:rPr>
          <w:b/>
        </w:rPr>
        <w:t>E. 5.3.1</w:t>
      </w:r>
    </w:p>
    <w:p>
      <w:r>
        <w:t>Gestützt auf die der Beschwerdekammer vorliegenden Akten kann vorliegend nicht mit der für eine Einstellung erforderlichen Gewissheit gesagt werden, dass es allein gestützt auf eine Provokation der Beschwerdeführerin zum sexuellen Kontakt ge- kommen ist resp. dass das Verhalten der Beschwerdeführerin zweifelsfrei als Indiz für einen selbstbestimmten Umgang mit Sexualität gewertet werden darf, so dass «besondere Umstände» im Sinne von Art. 187 Ziff. 3 StGB vorliegen.</w:t>
      </w:r>
    </w:p>
    <w:p>
      <w:r>
        <w:rPr>
          <w:b/>
        </w:rPr>
        <w:t>E. 5.3.2</w:t>
      </w:r>
    </w:p>
    <w:p>
      <w:r>
        <w:t>Unbestritten ist, dass es zwischen dem Beschuldigten und der Beschwerdeführer in der Nacht vom 2./3. Januar 2022 im «N.________ (Zimmer)» zum sexuellen Kon- takt gekommen ist und sich beide bereits in der Silvesternacht im Rahmen einer Party im «N.________ (Zimmer)» aufgehalten hatten. In der Silvesternacht soll die Beschwerdeführerin den Beschuldigten scheinbar versehentlich geküsst haben, wobei sie von dessen Freundin weggestossen worden sei (vgl. etwa Einvernahme- protokoll von I.________ vom 16. Juni 2023 Z. 73 f.). Für diesen Kussversuch woll- te sich die Beschwerdeführerin ihren Aussagen zufolge am 2. Januar 2022 späta- bends beim Beschuldigten entschuldigen.</w:t>
      </w:r>
    </w:p>
    <w:p>
      <w:r>
        <w:rPr>
          <w:b/>
        </w:rPr>
        <w:t>E. 5.3.3</w:t>
      </w:r>
    </w:p>
    <w:p>
      <w:r>
        <w:t>Strittig ist, wie es zum sexuellen Kontakt und insbesondere zum Geschlechtsver- kehr gekommen ist. Hierzu ist anzumerken, dass das Aussageverhalten der Be- schwerdeführerin tatsächlich als widersprüchlich bezeichnet werden muss. So ist für die Beschwerdekammer der «Irrtum» bezüglich des Tatzeitpunkts nicht nach- vollziehbar, zumal es sich beim zunächst angegebenen Tatzeitpunkt um Silvester – im Rahmen einer resp. im Anschluss an eine Party – und nicht um eine x-beliebige Nacht handelt. Ausserdem präsentierte die Beschwerdeführerin zwei unterschiedli- che Tatabläufe (zunächst soll sie anlässlich der Silvesterparty auf die Toilette ge- gangen sein und bei ihrer Rückkehr sei mit Ausnahme des Beschuldigten niemand mehr im «N.________ (Zimmer)» gewesen; anlässlich der zweiten Befragung will sie den Beschuldigten am 2. Januar 2022 spätabends wegen einer Entschuldigung aufgesucht haben). Nicht erklärbar sind weiter ihre widersprüchlichen Angaben be- züglich des Zeitpunkts, wann sie Dritten gegenüber vom Sexualkontakt mit dem Beschuldigten berichtet hat (anlässlich der ersten Befragung [Protokoll 22. April 2022, ab 14:05 Uhr] will sie 1 oder 2 Monate später ihrer Kollegin davon berichtet haben, J.________ habe sie es ca. eine Woche nach dem Vorfall erzählt [Rapport Videoeinvernahme vom 22. April 2022, ab 14:05 und 14:09 Uhr], anlässlich der zweiten Befragung will sie ihrer Kollegin bereits auf dem Nachhauseweg vom Vor- gefallenen berichtet haben; zudem habe sie noch der Freundin des Beschuldigten geschrieben, was passiert sei [Rapport Videoeinvernahme vom 23. Juli 2022, ab 09:05 und 09:12 Uhr]). Ihre Angaben bezüglich des angeblich abgeschlossenen</w:t>
      </w:r>
    </w:p>
    <w:p>
      <w:r>
        <w:rPr>
          <w:b/>
        </w:rPr>
        <w:t>E. 5.3.4</w:t>
      </w:r>
    </w:p>
    <w:p>
      <w:r>
        <w:t>Ungeachtet des Aussageverhaltens der Beschwerdeführerin vermag die Be- schwerdekammer der Folgerung der Staatsanwaltschaft, wonach die Beschwerde- führerin den Beschuldigten geradezu zum Geschlechtsverkehr provoziert resp. eine – wie es STRATENWERTH und BOMMER umschreiben (in: Schweizerisches Strafrecht, Besonderer Teil I: Straftaten gegen Individualinteressen, S. 162 Rz. 19) – besonders intensive Verführung durch sie vorgelegen haben soll, nicht zu folgen. So bestehen in den Akten durchaus auch Anhaltspunkte dafür, dass die Initiative zum Sexual- kontakt auch vom Beschuldigten ausgegangen sein könnte. H.________ (Freundin des Beschuldigten) erklärte etwa, dass sie sich zusammen mit ihrer Freundin I.________ am Abend des 2. Januar 2022 beim Beschuldigten im «N.________ (Zimmer)» aufgehalten hätten und dieser sie um 23 Uhr nach Hause geschickt ha- be, wobei er sie zum K.________ (Schulhaus) begleitet und da vermutlich der Be- schwerdeführerin geschrieben habe, dass sie schon ins «N.________ (Zimmer)» gehen könne. Sie und I.________ hätten gedacht, dass dies nicht stimmen könne. Sie und I.________ seien dann zum «N.________ (Zimmer)» zurückgegangen. Als sie vor Ort den Beschuldigten angerufen habe, habe sie, als dieser das Telefon abgenommen habe, die Beschwerdeführerin im Hintergrund gehört. Als sie dann aber das «N.________ (Zimmer)» betreten habe, sei die Beschwerdeführerin nicht da gewesen. Der Beschuldigte habe sie versteckt und I.________ habe sie auf der Treppe gefunden (zum Ganzen: Einvernahmeprotokoll von H.________ vom 2. Ju- ni 2022 Z. 163 ff., auch zum Folgenden). Sie (H.________) sei dann «hässig» ge- wesen und zusammen mit I.________ nach Hause gegangen. Im Anschluss hätten sie und der Beschuldigte sich noch Sprachnachrichten geschickt, wobei die Be- schwerdeführerin auch zu hören gewesen sei, wonach sie nur etwas mit dem Be- schuldigten trinke und sie sich einen Film anschauen würden. Sie (H.________) hätte es dann sein lassen. Sie sei davon ausgegangen, dass die beiden lügen wür- den. Auch I.________ erschien es merkwürdig, dass der Beschuldigte sie am be- sagten Abend nach Hause schickte (Einvernahmeprotokoll von I.________ vom 16. Juni 2022 Z. 150).</w:t>
      </w:r>
    </w:p>
    <w:p>
      <w:r>
        <w:rPr>
          <w:b/>
        </w:rPr>
        <w:t>E. 5.4</w:t>
      </w:r>
    </w:p>
    <w:p>
      <w:r>
        <w:t>Die Beschwerde erweist sich demzufolge als begründet und ist gutzuheissen. Im Sinne des Grundsatzes «in dubio pro duriore» hat die Staatsanwaltschaft das Ver- fahren weiterzuführen und – unter Berücksichtigung der Tatsache, dass es sich bei der Tatbestandsvoraussetzung des «besonderen Umstands» um einen unbestimm- ten Rechtsbegriff handelt und, soweit für die Beschwerdekammer erkennbar, be- züglich mutmasslicher «Provokation» noch keine Rechtsprechung besteht – beim zuständigen Gericht Anklage zu erheben. 6.</w:t>
      </w:r>
    </w:p>
    <w:p>
      <w:r>
        <w:rPr>
          <w:b/>
        </w:rPr>
        <w:t>E. 6</w:t>
      </w:r>
    </w:p>
    <w:p>
      <w:r>
        <w:t>Delikte» zu beurteilen sind, bei denen oftmals keine objektiven Beweise vorliegen. Auf eine Anklageerhebung kann – wie der Beschuldigte in seiner Eingabe zutref- fend festhält – nach der bundesgerichtlichen Rechtsprechung verzichtet werden, wenn das mutmassliche Opfer ein widersprüchliches Aussageverhalten offenbarte und seine Aussagen daher wenig glaubhaft sind oder wenn eine Verurteilung unter Einbezug der gesamten Umstände aus anderen Gründen als von vornherein un- wahrscheinlich erscheint (BGE 143 IV 241 E. 2.2.2 mit Hinweisen; Urteile des Bun- desgerichts 6B_1306/2022 vom 13. Juni 2023 E. 2.2 und 6B_130/2021 vom 8. Juni 2022 E. 2.3.2 mit Hinweis). Der Grundsatz, dass im Zweifel nicht eingestellt werden darf, ist auch bei der Überprüfung von Einstellungsverfügungen zu beachten (BGE 138 IV 86 E. 4.1.1 [= Pra 2012 Nr. 114] mit Hinweis). 5.</w:t>
      </w:r>
    </w:p>
    <w:p>
      <w:r>
        <w:rPr>
          <w:b/>
        </w:rPr>
        <w:t>E. 6.1</w:t>
      </w:r>
    </w:p>
    <w:p>
      <w:r>
        <w:t>Bei diesem Verfahrensausgang trägt der Kanton Bern die Verfahrenskosten (Art. 423 Abs. 1 i.V.m. Art. 428 Abs. 1 StPO). Sie werden festgesetzt auf CHF 2’000.00.</w:t>
      </w:r>
    </w:p>
    <w:p>
      <w:r>
        <w:rPr>
          <w:b/>
        </w:rPr>
        <w:t>E. 6.2</w:t>
      </w:r>
    </w:p>
    <w:p>
      <w:r>
        <w:t>Die Entschädigung der unentgeltlichen Rechtsbeiständin der Beschwerdeführerin, Rechtsanwältin D.________, für ihre Aufwendungen im Beschwerdeverfahren wird am Ende des Verfahrens durch das urteilende Gericht festgesetzt (Art. 138 Abs. 1 i.V.m. Art. 135 Abs. 2 StPO). Es ist darauf hinzuweisen, dass derjenige Teil der Entschädigung, welcher auf das Beschwerdeverfahren fällt, von der Rück- und</w:t>
      </w:r>
    </w:p>
    <w:p>
      <w:r>
        <w:rPr>
          <w:b/>
        </w:rPr>
        <w:t>E. 7</w:t>
      </w:r>
    </w:p>
    <w:p>
      <w:r>
        <w:t>wurde unter solchen Umständen als nicht mehr gerechtfertigt betrachtet. Dieser Gedanke der Entkriminalisierung sexueller Beziehungen von Jugendlichen führt vorab zu einer grosszügigen Auslegung des Begriffs der besonderen Umstände. Darunter kann etwa die Liebesbeziehung zwischen jugendlichen Beteiligten fallen. Eine solche ist insbesondere dann zu bejahen, wenn der Täter in guten Treuen an- nehmen darf, die sexuellen Handlungen erfolgten im Rahmen einer Beziehung, ge- tragen von gegenseitiger Zuneigung (Urteil des Bundesgerichts 6B_485/2016 vom 17. August 2016 E. 1.2, mit dem Hinweis, dass ein Ausnutzen des Partners eine Liebesbeziehung im Sinne der besonderen Umstände von Art. 187 Ziff. 3 StGB ausschliesse; ferner Urteil des Bundesgerichts 6B_432/2020 vom 30. September 2021 E. 2.2.2).</w:t>
      </w:r>
    </w:p>
    <w:p>
      <w:r>
        <w:rPr>
          <w:b/>
        </w:rPr>
        <w:t>E. 9</w:t>
      </w:r>
    </w:p>
    <w:p>
      <w:r>
        <w:t>Raumes und des angeblichen Nichtvorhandenseins von Fenstern und eines Fern- sehers decken sich nicht mit den tatsächlichen Begebenheiten vor Ort. Der Augen- schein ergab denn u.a., dass ein Verlassen der Räumlichkeiten nicht unmöglich gewesen war. Auch hinsichtlich der Verwendung eines Kondoms anlässlich des «Blowjobs verstrickte sich die Beschwerdeführerin in Widersprüchlichkeiten. Schliesslich präsentierte sie auch bezüglich ihrer Begegnung mit H.________ (Freundin des Beschuldigten) und I.________ unterschiedliche Versionen (zunächst sei sie ihnen unterwegs zum «N.________ (Zimmer)» begegnet und ha- be auf die Frage, was sie mache, erklärt, dass sie sich beim Beschuldigten wegen des Kusses in der Silvesternacht entschuldigen wolle; auf Vorhalt räumte sie dann aber ein, sie habe sich vor ihnen auf der Treppe zum O.________ (Raum) ver- steckt und sei dann von I.________ entdeckt worden). Demgegenüber fällt auf, dass der Beschuldigte von Anfang an den Sexualkontakt mit der Beschwerdeführerin eingeräumt hat; gleich verhält es sich mit dem Zur- Verfügung-Stellen von Alkohol. Seinen Aussagen zufolge habe er mit der Be- schwerdeführerin einen Film geschaut, sei kurz eingenickt und als er aufgewacht sei, sei die Beschwerdeführerin nackt vor ihm gestanden.</w:t>
      </w:r>
    </w:p>
    <w:p>
      <w:r>
        <w:rPr>
          <w:b/>
        </w:rPr>
        <w:t>E. 10</w:t>
      </w:r>
    </w:p>
    <w:p>
      <w:r>
        <w:t>Vor diesem Hintergrund besteht durchaus die Möglichkeit, dass der Beschuldigte schon vorgängig des Eintreffens der Beschwerdeführerin im «N.________ (Zim- mer)» Kontakt mit ihr gehabt und ein Treffen vereinbart hatte. Angesichts der Rückkehr seiner Freundin zum «N.________ (Zimmer)» ist auch die Vermutung nicht von der Hand zu weisen, dass er darum bemüht gewesen sein dürfte, dass die beiden Frauen nicht aufeinandertreffen. Die genauen Umstände (auch diejeni- gen bezüglich des Versteckens der Beschwerdeführerin auf dem Treppenaufgang zum O.________ (Raum)) lassen sich den Akten nicht entnehmen. Somit kann derzeit weder zweifelsfrei davon ausgegangen werden, dass der Sexualkontakt al- lein von der Beschwerdeführerin ausgegangen ist noch, dass es sich bei einer all- fälligen Initiativergreifung durch die Beschwerdeführerin um eine derart intensive Verführung gehandelt hat, dass diese gegebenenfalls als Strafbefreiungsgrund ge- würdigt werden darf. Dass die Beschwerdeführerin womöglich Avancen gemacht hat, ändert daran nichts. Gleich verhält es sich mit dem Umstand, dass sie ihren El- tern nichts davon berichtet und erst nach ein paar Monaten Anzeige erstattet hat, zumal dies bei Sexualdelikten nicht ungewöhnlich ist. Davon, dass «besondere Umstände» im Sinne von Art. 187 Ziff. 3 StGB vorliegen resp. mit – für eine Einstel- lung – genügender Sicherheit davon ausgegangen werden kann, dass es an einer ernsteren Gefährdung der sexuellen (und seelischen) Entwicklung gefehlt hat und damit ein Schuldspruch unter Ausfällung einer Strafe weniger wahrscheinlich ist als ein Absehen von einer Bestrafung, kann bei dieser Ausgangslage und mit Blick auf den Altersunterschied (mehr als fünf Jahre), die mutmassliche sexuelle Unerfah- renheit der Beschwerdeführerin (im Gegensatz zur sexuellen Erfahrenheit des zum Tatzeitpunkt knapp 20-jährigen Beschuldigten), den konsumierten Alkohol und die Tatsache, dass sie sich kaum gekannt haben, keine Rede sein. Dass die Be- schwerdeführerin den Beschuldigten – angeblich zu Unrecht – der Vergewaltigung bezichtigt hat, vermag an dieser Schlussfolgerung nichts zu ändern. Eine Einstel- lung gestützt auf Art. 319 Abs. 1 Bst. e StPO rechtfertigt sich somit nicht.</w:t>
      </w:r>
    </w:p>
    <w:p>
      <w:r>
        <w:rPr>
          <w:b/>
        </w:rPr>
        <w:t>E. 11</w:t>
      </w:r>
    </w:p>
    <w:p>
      <w:r>
        <w:t>Nachzahlungspflicht gemäss Art. 135 Abs. 4 StPO ausgenommen ist. Die Be- schwerdeführerin hat diese Kosten weder dem Kanton zurückzubezahlen noch muss sie der amtlich bestellten Anwältin die Differenz zwischen dem amtlichen und dem vollen Honorar erstatten. Die Entschädigung des amtlichen Verteidigers, Rechtsanwalt B.________, für das Beschwerdeverfahren wird am Ende des Verfahrens durch das urteilende Gericht festgesetzt.</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