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136 vom 21. April 2023</w:t>
      </w:r>
    </w:p>
    <w:p>
      <w:r>
        <w:t>BE Obergericht, 2023-04-21, DE</w:t>
      </w:r>
    </w:p>
    <w:p>
      <w:r>
        <w:rPr>
          <w:b/>
        </w:rPr>
        <w:t xml:space="preserve">Quelle: </w:t>
      </w:r>
      <w:r>
        <w:t>https://mcp.opencaselaw.ch/entscheid/be_zivilstraf_BK_2023_136</w:t>
      </w:r>
    </w:p>
    <w:p>
      <w:r>
        <w:t>FR: BE_ZIVILSTRAF BK 2023 136 du 21 avril 2023</w:t>
      </w:r>
    </w:p>
    <w:p>
      <w:r>
        <w:t>IT: BE_ZIVILSTRAF BK 2023 136 del 21 aprile 2023</w:t>
      </w:r>
    </w:p>
    <w:p>
      <w:pPr>
        <w:pStyle w:val="Heading2"/>
      </w:pPr>
      <w:r>
        <w:t>Regeste</w:t>
      </w:r>
    </w:p>
    <w:p>
      <w:r>
        <w:t>Nichtanhandnahme; Amtsmissbrauch etc. | Einstellung/Nichtanhandnahme</w:t>
      </w:r>
    </w:p>
    <w:p>
      <w:pPr>
        <w:pStyle w:val="Heading2"/>
      </w:pPr>
      <w:r>
        <w:t>Erwägungen</w:t>
      </w:r>
    </w:p>
    <w:p>
      <w:r>
        <w:rPr>
          <w:b/>
        </w:rPr>
        <w:t>E. 1</w:t>
      </w:r>
    </w:p>
    <w:p>
      <w:r>
        <w:t>Mit Verfügung BA 23 576 vom 13. März 2023 nahm die Kantonale Staatsanwalt- schaft für Besondere Aufgaben (nachfolgend: Staatsanwaltschaft) das von B.________ (nachfolgend: Beschwerdeführer) gegen den Beschuldigten initiierte Strafverfahren wegen Amtsmissbrauchs, Verstössen gegen die Beweisführung, Beweiswürdigung, die Bundesverfassung etc. nicht an die Hand. Hiergegen erhob der Beschwerdeführer am 1. April 2023 Beschwerde. Mit Blick auf das Nachfolgende wurde auf das Einholen einer Stellungnahme bzw. auf die Durchführung eines Schriftenwechsels verzichtet (Art. 390 Abs. 2 der Schweizerischen Strafprozessordnung [StPO; SR 311.0]). Es ergeht ein direkter Beschluss.</w:t>
      </w:r>
    </w:p>
    <w:p>
      <w:r>
        <w:rPr>
          <w:b/>
        </w:rPr>
        <w:t>E. 2</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grundsätzlich zur Beschwerdeführung legitimiert (Art. 382 Abs. 1 StPO). Ob seine Laienbeschwerde den Begründungsanforderungen gemäss Art. 385 Abs. 1 StPO genügt, kann vorliegend offenbleiben. So oder anders sind die Vorbringen des Be- schwerdeführers, soweit diese nicht von vornherein als ungebührlich bezeichnet werden müssen, nicht geeignet, die Nichtanhandnahme in Frage zu stellen. Da dem Beschwerdeführer die Begründungsanforderungen zudem aus vorangegan- genen Verfahren bestens bekannt sind, kann auch auf die Ansetzung einer Nach- frist zur Verbesserung verzichtet werden (BGE 134 V 164 E. 4.1; vgl. auch Urteil des Obergerichts des Kantons Bern BK 22 375 vom 28. September 2022 E. 5.3).</w:t>
      </w:r>
    </w:p>
    <w:p>
      <w:r>
        <w:rPr>
          <w:b/>
        </w:rPr>
        <w:t>E. 3</w:t>
      </w:r>
    </w:p>
    <w:p>
      <w:r>
        <w:t>Der Beschwerdeführer wirft dem Beschuldigten im Zusammenhang mit dessen Verfügung BM 22 42733 vom 15. Dezember 2022 ein Fehlverhalten vor. Ein sol- ches ist aber nicht erkennbar und wird auch nicht begründet. So wurde auch eine dagegen vom Beschwerdeführer erhobene Beschwerde als unbegründet abgewie- sen (vgl. BK 22 528). Die Anzeige gegen den Beschuldigten entspricht dem be- kannten querulatorischen Muster und es liegen eindeutig keine Straftatbestände vor. Die Beschwerde erweist sich offensichtlich als unbegründet und ist abzuweisen.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