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67 vom 13. Juni 2022</w:t>
      </w:r>
    </w:p>
    <w:p>
      <w:r>
        <w:t>BE Obergericht, 2022-06-13, DE</w:t>
      </w:r>
    </w:p>
    <w:p>
      <w:r>
        <w:rPr>
          <w:b/>
        </w:rPr>
        <w:t xml:space="preserve">Quelle: </w:t>
      </w:r>
      <w:r>
        <w:t>https://mcp.opencaselaw.ch/entscheid/be_zivilstraf_BK_2022_67</w:t>
      </w:r>
    </w:p>
    <w:p>
      <w:r>
        <w:t>FR: BE_ZIVILSTRAF BK 2022 67 du 13 juin 2022</w:t>
      </w:r>
    </w:p>
    <w:p>
      <w:r>
        <w:t>IT: BE_ZIVILSTRAF BK 2022 67 del 13 giugno 2022</w:t>
      </w:r>
    </w:p>
    <w:p>
      <w:pPr>
        <w:pStyle w:val="Heading2"/>
      </w:pPr>
      <w:r>
        <w:t>Regeste</w:t>
      </w:r>
    </w:p>
    <w:p>
      <w:r>
        <w:t>DNA-Analyse | Andere Verfügungen StA, Polizei (393-a)</w:t>
      </w:r>
    </w:p>
    <w:p>
      <w:pPr>
        <w:pStyle w:val="Heading2"/>
      </w:pPr>
      <w:r>
        <w:t>Erwägungen</w:t>
      </w:r>
    </w:p>
    <w:p>
      <w:r>
        <w:rPr>
          <w:b/>
        </w:rPr>
        <w:t>E. 1</w:t>
      </w:r>
    </w:p>
    <w:p>
      <w:r>
        <w:t>Die Regionale Staatsanwaltschaft Bern-Mittelland (nachfolgend: Staatsanwalt- schaft) führt gegen den Beschuldigten A.________ ein Strafverfahren wegen mehr- facher Widerhandlung gegen das AIG durch Missachtung der Ausgrenzung, Gewalt und Drohung gegen Behörden und Beamte, einfacher Körperverletzung, Beschimp- fung, Hinderung einer Amtshandlung, Widerhandlung gegen das Betäubungsmit- telgesetz durch Konsum sowie geringfügigen und mehrfachen Diebstahls. Mit Ver- fügung vom 1. Februar 2022 ordnete die Staatsanwaltschaft die Erstellung eines DNA-Profils an und wies die Kantonspolizei Bern an, von A.________ einen Wan- genschleimhautabstrich (nachfolgend: WSA) zu entnehmen und die WSA-Probe zur Erstellung eines DNA-Profils an das Institut für Rechtsmedizin der Universität Bern (nachfolgend: IRM) zu übermitteln. Gleichzeitig beauftragte sie das IRM mit der Erstellung des DNA-Profils. Gegen diese Verfügung erhob A.________ (nach- folgend: Beschwerdeführer), amtlich verteidigt durch Rechtsanwältin B.________, am 10. Februar 2022 Beschwerde bei der Beschwerdekammer in Strafsachen des Obergerichts des Kantons Bern (nachfolgend: Beschwerdekammer). Er beantragte unter Kosten- und Entschädigungsfolge die Aufhebung der angefochtenen Verfü- gung und die Erteilung der aufschiebenden Wirkung. Mit Verfügung vom 11. Februar 2022 eröffnete die Verfahrensleitung der Be- schwerdekammer ein Beschwerdeverfahren und erteilte der Beschwerde die auf- schiebende Wirkung. Die Generalstaatsanwaltschaft beantragte in ihrer Stellung- nahme vom 9. März 2022 die kostenfällige Abweisung der Beschwerde. Mit Verfü- gung vom 10. März 2022 liess die Verfahrensleitung dem Beschwerdeführer eine Kopie der Stellungnahme zukommen mit dem Hinweis, dass auf die Anordnung ei- nes zweiten Schriftenwechsels verzichtet werde.</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form- und fristgerechte Be- schwerde ist einzutreten.</w:t>
      </w:r>
    </w:p>
    <w:p>
      <w:r>
        <w:rPr>
          <w:b/>
        </w:rPr>
        <w:t>E. 3</w:t>
      </w:r>
    </w:p>
    <w:p>
      <w:r>
        <w:t>hen, zu deren Aufklärung die Erstellung des DNA-Profils beitragen könnte. Die DNA-Profilerstellung erweise sich deshalb als verhältnismässig.</w:t>
      </w:r>
    </w:p>
    <w:p>
      <w:r>
        <w:rPr>
          <w:b/>
        </w:rPr>
        <w:t>E. 3.1</w:t>
      </w:r>
    </w:p>
    <w:p>
      <w:r>
        <w:t>Die Staatsanwaltschaft führt in der angefochtenen Verfügung aus, der Beschwer- deführer sei mehrfach vorbestraft und bereits mehrfach zu unbedingten Freiheits- strafen verurteilt worden (u.a. wegen Raufhandels und versuchter vorsätzlicher Tötung). Nun sei gegen ihn erneut ein Verfahren hängig, u.a. wegen Gewalt und Drohung gegen Behörden und Beamte und einfacher Körperverletzung. Es sei deshalb von einer mindestens leicht erhöhten Wahrscheinlichkeit der Verwicklung in weitere – vergangene oder zukünftige – Delikte von gewisser Schwere auszuge-</w:t>
      </w:r>
    </w:p>
    <w:p>
      <w:r>
        <w:rPr>
          <w:b/>
        </w:rPr>
        <w:t>E. 3.2</w:t>
      </w:r>
    </w:p>
    <w:p>
      <w:r>
        <w:t>Der Beschwerdeführer bringt in seiner Beschwerde vor, das angeordnete DNA- Profil diene vorliegend nicht dazu, die Straftaten der laufenden Strafuntersuchung aufzuklären. Mit der Erstellung des DNA-Profils solle abgeklärt werden, ob er in der Vergangenheit weitere Delikte begangen habe; zugleich sollten allfällige zukünftige Straftaten aufgeklärt werden können. Im Zeitraum von August bis November (2021) seien gegen ihn diverse Strafanzeigen verfasst worden. Dabei handle es sich um Delikte, für deren Aufklärung die Auswertung eines DNA-Profils nicht notwendig und auch nicht geeignet sei (Missachtungen einer Ausgrenzung, geringfügige Diebstahlsdelikte sowie damit verbundene Hausfriedensbrüche). Bei den Tatvor- würfen der Gewalt und Drohung gegen Behörden und Beamte sowie der einfachen Körperverletzung handle es sich in diesem Kontext um Ausnahmen. Seit seiner Entlassung aus dem Gefängnis im Frühling 2021 habe er sich einzig Konsumwi- derhandlungen sowie Missachtungen einer Ausgrenzung zu Schulden kommen lassen. Vorliegend fehle es an der Wahrscheinlichkeit von vergangenen und künfti- gen Delikten einer gewissen Schwere sowie am Umstand, dass Delikte begangen worden seien oder noch werden, für deren Aufklärung es notwendig sei, ein DNA- Profil zu erstellen. Die Erstellung eines DNA-Profils erweise sich nicht als taugli- ches Mittel, wenn aufgrund der weiteren Ermittlungen feststehe, dass ein Spuren- abgleich im Zusammenhang mit weiteren Delikten nicht erfolgen könne. Zusam- menfassend fehle es somit an der Eignung und der Erforderlichkeit der Erstellung eines DNA-Profils.</w:t>
      </w:r>
    </w:p>
    <w:p>
      <w:r>
        <w:rPr>
          <w:b/>
        </w:rPr>
        <w:t>E. 3.3</w:t>
      </w:r>
    </w:p>
    <w:p>
      <w:r>
        <w:t>Die Generalstaatsanwaltschaft bringt dagegen vor, der Beschwerdeführer sei mehrfach wegen einer Vielzahl von Gewalt- und Vermögensdelikten vorbestraft. Er habe sich auch durch den Vollzug von Freiheitsstrafen von insgesamt über 400 Tagen nicht von weiterer Delinquenz abhalten lassen. Es bestehe bei ihm da- her eine gegenüber dem Durchschnittbürger deutlich erhöhte Wahrscheinlichkeit dafür, dass er sich in ähnlicher Weise an künftigen Straftaten beteiligen werde. Da eine erkennungsdienstliche Erfassung selbst bei Übertretungen angeordnet werden dürfe, seien an die Schwere der zukünftigen Delinquenz keine allzu hohen Anforde- rungen zu knüpfen. Die erkennungsdienstliche Erfassung des Beschwerdeführers, welche ohnehin nur einen leichten Eingriff in seine persönliche Freiheit darstelle, müsse daher als verhältnismässig angesehen werden.</w:t>
      </w:r>
    </w:p>
    <w:p>
      <w:r>
        <w:rPr>
          <w:b/>
        </w:rPr>
        <w:t>E. 4</w:t>
      </w:r>
    </w:p>
    <w:p>
      <w:r>
        <w:t>ge Delikte handeln. Das DNA-Profil kann so Irrtümer bei der Identifikation einer Person und die Verdächtigung Unschuldiger verhindern. Es kann auch präventiv wirken und damit zum Schutz Dritter beitragen. Auch hinsichtlich derartiger Strafta- ten bildet Art. 255 Abs. 1 Bst. a StPO eine gesetzliche Grundlage für die DNA- Probenahme und -Profilerstellung (BGE 147 I 372 E. 2.1; 145 IV 263 E. 3.3; je mit Hinweisen). Art. 255 StPO ermöglicht aber nicht bei jedem hinreichenden Tatver- dacht die routinemässige (invasive) Entnahme von DNA-Proben, geschweige denn deren generelle Analyse (BGE 147 I 372 E. 2.1; 145 IV 263 E. 3.4; 141 IV 87 E. 1.4.2; je mit Hinweisen).</w:t>
      </w:r>
    </w:p>
    <w:p>
      <w:r>
        <w:rPr>
          <w:b/>
        </w:rPr>
        <w:t>E. 4.1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und damit insbesondere organisiert operierende Tätergruppen sowie Serien- und Wiederholungstäter rascher erkannt und die Beweisführung unterstützt werden (Art. 1 Abs. 2 Bst. a des Gesetzes über die Verwendung von DNA-Profilen im Strafverfahren und zur Identifizierung von unbekannten oder vermissten Perso- nen [DNA-Profil-Gesetz; SR 363]). Dabei kann es sich um vergangene oder künfti-</w:t>
      </w:r>
    </w:p>
    <w:p>
      <w:r>
        <w:rPr>
          <w:b/>
        </w:rPr>
        <w:t>E. 4.2</w:t>
      </w:r>
    </w:p>
    <w:p>
      <w:r>
        <w:t>Erkennungsdienstliche Massnahmen (d.h. die erkennungsdienstliche Erfassung gemäss Art. 260 StPO sowie die DNA-Profilerstellung gemäss Art. 255 StPO) und die Aufbewahrung der Daten können das Recht auf persönliche Freiheit und auf in- formationelle Selbstbestimmung berühren (Art. 10 Abs. 2 und Art. 13 Abs. 2 der Bundesverfassung der Schweizerischen Eidgenossenschaft [BV; SR 101] und Art. 8 der Konvention zum Schutze der Menschenrechte und Grundfreiheiten [EMRK; SR 0.101]; BGE 147 I 372 E. 2.2; 145 IV 263 E. 3.4; 136 I 87 E. 5.1; 128 II 259 E. 3.2; je mit Hinweisen). Die Rechtsprechung geht bei der heutigen Rechtsla- ge von einem leichten Grundrechtseingriff aus (vgl. Art. 36 Abs. 1 BV; BGE 145 IV 263 E. 3.4, 144 IV 127 E. 2.1; 128 II 259 E. 3.3, je mit Hinweisen; offengelassen in BGE 147 I 372 E. 2.2). Da es sich um strafprozessuale Zwangsmassnahmen han- delt (Art. 196 StPO), setzen sie neben einer gesetzlichen Grundlage (Art. 197 Abs. 1 Bst. a StPO) und einem hinreichenden Tatverdacht (Art. 197 Abs. 1 Bst. b StPO) voraus, dass der mit der Massnahme verbundene Eingriff in die Grundrechte verhältnismässig ist. Strafprozessuale Zwangsmassnahmen können nur ergriffen werden, wenn die damit angestrebten Ziele nicht durch mildere Massnahmen er- reicht werden können und die Bedeutung der untersuchten Straftat die Zwangs- massnahme rechtfertigt (Art. 197 Abs. 1 Bst. c und Bst. d StPO).</w:t>
      </w:r>
    </w:p>
    <w:p>
      <w:r>
        <w:rPr>
          <w:b/>
        </w:rPr>
        <w:t>E. 4.3</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(BGE 145 IV 263 E. 3.4 mit Hinweisen). Zu berücksich- tigen ist im Rahmen einer gesamthaften Verhältnismässigkeitsprüfung auch, ob die beschuldigte Person vorbestraft ist; trifft dies nicht zu, schliesst das die DNA- Profilerstellung bzw. die erkennungsdienstliche Erfassung jedoch nicht aus, son- dern es fliesst als eines von vielen Kriterien in die Gesamtabwägung ein und ist entsprechend zu gewichten (BGE 145 IV 263 E. 3.4; Urteil des Bundesgerichts 1B_171/2021 vom 6. Juli 2021 E. 4.1; je mit Hinweisen). Bei der Beurteilung der erforderlichen Deliktsschwere kommt es weder einzig auf die Ausgestaltung als Antrags- bzw. Offizialdelikt noch auf die abstrakte Strafdro- hung an. Zur Beurteilung der Schwere ist vielmehr auch das betroffene Rechtsgut und der konkrete Kontext miteinzubeziehen. Eine präventive erkennungsdienstliche Erfassung erweist sich insbesondere dann als verhältnismässig, wenn die beson- ders schützenswerte körperliche bzw. sexuelle Integrität von Personen oder unter</w:t>
      </w:r>
    </w:p>
    <w:p>
      <w:r>
        <w:rPr>
          <w:b/>
        </w:rPr>
        <w:t>E. 5</w:t>
      </w:r>
    </w:p>
    <w:p>
      <w:r>
        <w:t>Umständen auch das Vermögen (Raubüberfälle, Einbruchdiebstähle) bedroht ist (vgl. BGE 147 I 372 E. 4.3.1; Urteil des Bundesgerichts 1B_111/2015 vom 20. Au- gust 2015 E. 3.4; je mit Hinweisen). Es müssen mithin ernsthafte Gefahren für we- sentliche Rechtsgüter drohen. Gewisse Beeinträchtigungen weniger existenzieller Rechtsgüter sind hingegen in Kauf zu nehmen. Solche sind mittels repressiver Massnahmen zu ahnden (Urteil des Bundesgerichts 1B_171/2021 vom 6. Juli 2021 E. 4.3).</w:t>
      </w:r>
    </w:p>
    <w:p>
      <w:r>
        <w:rPr>
          <w:b/>
        </w:rPr>
        <w:t>E. 5.1</w:t>
      </w:r>
    </w:p>
    <w:p>
      <w:r>
        <w:t>Dass mit Art. 255 StPO eine gesetzliche Grundlage für die DNA-Profilerstellung besteht, wird zu Recht nicht in Abrede gestellt. Dem Beschwerdeführer ist darin beizupflichten, dass die DNA-Profilerstellung für die Aufklärung der Anlasstaten nicht notwendig ist. In den Akten lassen sich keine Hinweise dafür finden, dass DNA-Spuren gesichert worden wären, die mit dem Beschwerdeführer abgeglichen werden könnten. Gegenteiliges wird weder in der angefochtenen Verfügung noch in der Stellungnahme der Generalstaatsanwaltschaft geltend gemacht. Der Be- schwerdeführer wurde bei allen Vorwürfen während oder unmittelbar nach der De- liktsbegehung angetroffen und ist zudem in Bezug auf die ihm gemachten Vorwürfe im Wesentlichen geständig.</w:t>
      </w:r>
    </w:p>
    <w:p>
      <w:r>
        <w:rPr>
          <w:b/>
        </w:rPr>
        <w:t>E. 5.2</w:t>
      </w:r>
    </w:p>
    <w:p>
      <w:r>
        <w:t>Die Anordnung der WSA-Abnahme und DNA-Profilerstellung lässt sich vorliegend jedoch mit der Aufklärung noch unbekannter, zukünftiger Delikte rechtfertigen. Es bestehen erhebliche und konkrete Anhaltspunkte dafür, dass der Beschwerdefüh- rer künftig in weitere Delikte von einer gewissen Schwere verwickelt sein könnte. Er ist mehrfach vorbestraft. Sein Strafregisterauszug weist neun Verurteilungen auf. Im Wesentlichen handelt es sich bei den Straftaten um Vermögensdelikte, Miss- achtungen der Ein- oder Ausgrenzung sowie Widerhandlungen gegen das Betäu- bungsmittelgesetz. Mit Urteil des Obergerichts des Kantons Bern SK 16 418 vom</w:t>
      </w:r>
    </w:p>
    <w:p>
      <w:r>
        <w:rPr>
          <w:b/>
        </w:rPr>
        <w:t>E. 6</w:t>
      </w:r>
    </w:p>
    <w:p>
      <w:r>
        <w:t>Zusammengefasst ergibt sich, dass die DNA-Profilerstellung des Beschwerdefüh- rers zur Aufklärung allfälliger künftiger Straftaten geeignet, erforderlich und zumut- bar im Sinne von Art. 36 Abs. 3 BV ist. Auch die Voraussetzungen von Art. 197 Abs. 1 Bst. a-d und Art. 255 Abs. 1 Bst. a sind erfüllt. Die angefochtene Verfügung ist demnach rechtens. Die hiergegen erhobene Beschwerde ist unbegründet und daher abzuweisen.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