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52 vom 10. Januar 2022</w:t>
      </w:r>
    </w:p>
    <w:p>
      <w:r>
        <w:t>BE Obergericht, 2022-01-10, DE</w:t>
      </w:r>
    </w:p>
    <w:p>
      <w:r>
        <w:rPr>
          <w:b/>
        </w:rPr>
        <w:t xml:space="preserve">Quelle: </w:t>
      </w:r>
      <w:r>
        <w:t>https://mcp.opencaselaw.ch/entscheid/be_zivilstraf_BK_2022_52</w:t>
      </w:r>
    </w:p>
    <w:p>
      <w:r>
        <w:t>FR: BE_ZIVILSTRAF BK 2022 52 du 10 janvier 2022</w:t>
      </w:r>
    </w:p>
    <w:p>
      <w:r>
        <w:t>IT: BE_ZIVILSTRAF BK 2022 52 del 10 gennaio 2022</w:t>
      </w:r>
    </w:p>
    <w:p>
      <w:pPr>
        <w:pStyle w:val="Heading2"/>
      </w:pPr>
      <w:r>
        <w:t>Regeste</w:t>
      </w:r>
    </w:p>
    <w:p>
      <w:r>
        <w:t>Nichtanhandnahme | Einstellung/Nichtanhandnahme</w:t>
      </w:r>
    </w:p>
    <w:p>
      <w:pPr>
        <w:pStyle w:val="Heading2"/>
      </w:pPr>
      <w:r>
        <w:t>Erwägungen</w:t>
      </w:r>
    </w:p>
    <w:p>
      <w:r>
        <w:rPr>
          <w:b/>
        </w:rPr>
        <w:t>E. 1</w:t>
      </w:r>
    </w:p>
    <w:p>
      <w:r>
        <w:t>Mit Verfügung vom 10. Januar 2022 nahm die Regionale Staatsanwaltschaft Bern- Mittelland (nachfolgend: Staatsanwaltschaft) das Verfahren wegen Widerhandlung gegen das Tierschutzgesetz gegen A.________ (nachfolgend: Beschuldigter) nicht an die Hand. Hiergegen erhob das Amt für Veterinärwesen (nachfolgend: AVET) am 28. Januar 2022 Beschwerde bei der Beschwerdekammer in Strafsachen des Obergerichts des Kantons Bern (nachfolgend: Beschwerdekammer). Die General- staatsanwaltschaft beantragte mit Stellungnahme vom 9. Februar 2022 unter Ver- weis auf die Ausführungen in der angefochtenen Verfügung die kostenfällige Ab- weisung der Beschwerde. Der Beschuldigte hat sich nicht vernehmen lassen.</w:t>
      </w:r>
    </w:p>
    <w:p>
      <w:r>
        <w:rPr>
          <w:b/>
        </w:rPr>
        <w:t>E. 2</w:t>
      </w:r>
    </w:p>
    <w:p>
      <w:r>
        <w:t>Gegen Verfügungen und Verfahrenshandlungen der Staatsanwaltschaft kann bei der Beschwerdekammer innert zehn Tagen schriftlich und begründet Beschwerde geführt werden (Art. 393 Abs. 1 Bst. a i.V.m. Art. 396 Abs. 1 der Strafprozessord- nung [StPO; SR 312.0], Art. 35 des Gesetzes über die Organisation der Gerichts- behörden und der Staatsanwaltschaft [GSOG; BSG 161.1] i.V.m. Art. 29 Abs. 2 des Organisationsreglements des Obergerichts [OrR OG; BSG 162.11]). Dem AVET kommen in Strafverfahren betreffend Tierschutzdelikte von Gesetzes wegen volle Parteirechte zu (Art. 104 Abs. 2 StPO i.V.m. Art. 13 Abs. 3 des Kantonalen Land- wirtschaftsgesetzes [KLwG, BSG 910.1] und Art. 4a Abs. 1 der Verordnung über den Tierschutz und die Hunde [THV, BSG 916.812]). Es ist legitimiert, die Verfü- gung vom 10. Januar 2022 (Nichtanhandnahme) betreffend das Tierschutzgesetz anzufechten. Auf die form- und fristgerechte Beschwerde ist einzutreten.</w:t>
      </w:r>
    </w:p>
    <w:p>
      <w:r>
        <w:rPr>
          <w:b/>
        </w:rPr>
        <w:t>E. 3</w:t>
      </w:r>
    </w:p>
    <w:p>
      <w:r>
        <w:t>habe. Er selber sei nicht im Klauenpflegeverband. Im Nachgang zum Schreiben vom 18.06.2021 des Amtes für Veterinärwesen habe er Frau Zaugg angerufen, welche ihm geraten habe, ihm bestätigen zu lassen, dass er Klauenpflege betreibe. Er hätte dies von einem Kollegen unterschreiben lassen können, was er jedoch nicht getan habe. Die Bedingungen, um eine gewerbsmässige Klauenpflege anbieten zu können, seien ihm bekannt. Er habe in den 90er Jahren zweimal im Grundkurs der land- wirtschaftlichen Schule D.________ (Ortschaft) eine Ausbildung absolviert. Seit ca. einem Jahr führe er aus gesundheitlichen Gründen nur noch die Klauenpflege bei den eigenen Tieren aus. Bis vor die- ser Zeit habe er für drei Bauern die Klauenpflege ausgeführt, wofür er auch bezahlt worden sei.</w:t>
      </w:r>
    </w:p>
    <w:p>
      <w:r>
        <w:rPr>
          <w:b/>
        </w:rPr>
        <w:t>E. 4</w:t>
      </w:r>
    </w:p>
    <w:p>
      <w:r>
        <w:t>Die angefochtene Verfügung ist damit begründet, der Beschuldigte habe das un- vollständige Gesuch zur Klauenpflege im Jahr 2018 beim AVET eingereicht und sei erst im Jahr 2021 erneut aufgefordert worden, ein vollständiges Gesuch einzurei- chen, sofern er noch Klauenpflege betreibe. Dies sei zu diesem Zeitpunkt bereits nicht mehr der Fall gewesen. Aus der Anzeige ergebe sich nicht, dass der Be- schuldigte bereits vorher auf das unvollständige Gesuch aufmerksam gemacht worden sei. Gemäss dem Beschuldigten habe er für die Tiere von drei Bauern (ca. 20 bis 25 Tiere) bis ca. im Jahr 2020 die Klauenpflege vorgenommen. Weitere Behandlungen seien nicht erstellt. Es ergäben sich aus den Akten auch keine Hin- weise, dass der Beschuldigte die Klauenpflege nicht fachgerecht ausgeführt habe.</w:t>
      </w:r>
    </w:p>
    <w:p>
      <w:r>
        <w:rPr>
          <w:b/>
        </w:rPr>
        <w:t>E. 5</w:t>
      </w:r>
    </w:p>
    <w:p>
      <w:r>
        <w:t>In der Beschwerde wird dagegen geltend gemacht, weder der von der Staatsan- waltschaft beschriebene Austausch zwischen dem Beschuldigten und dem AVET, noch die Frage, ob der Beschuldigte die Klauenpflege fachmännisch vorgenommen habe oder nicht oder ob er weitere Behandlungen durchgeführt habe, seien zur Er- füllung des zur Anzeige gebrachten Straftatbestands massgeblich. Der Beschuldig- te habe aufgrund der Entgegennahme von einem Entgelt bzw. gestützt auf eigene Aussagen bis 2020 gewerbsmässig Klauenpflege betrieben, obwohl er weder über die erforderliche Bewilligung noch eine Ausbildung verfügt habe.</w:t>
      </w:r>
    </w:p>
    <w:p>
      <w:r>
        <w:rPr>
          <w:b/>
        </w:rPr>
        <w:t>E. 6</w:t>
      </w:r>
    </w:p>
    <w:p>
      <w:r>
        <w:t>Gemäss Art. 28 Abs. 3 Tierschutzgesetz [TSchG; SR 455] wird mit Busse bestraft, wer vorsätzlich oder fahrlässig gegen eine Ausführungsvorschrift, deren Missach- tung für strafbar erklärt worden ist […] verstösst. Nach Art. 28 Abs. 3 TSchG wird u.a. bestraft, wer vorsätzlich oder fahrlässig die Tätigkeit nach Art. 101 Bst. e Tier- schutzverordnung (TSchV; SR 455.1) ausübt und über keine Bewilligung verfügt oder nicht die entsprechenden personellen Anforderungen nach Art. 102 TSchV er- füllt (Art. 206a Bst. g TSchV). Eine kantonale Bewilligung benötigt gemäss Art. 101 Bst. e TSchV, wer gewerbsmässig Klauenpflege für Rinder […] durchführt, ohne über eine Ausbildung nach Art. 192 Abs. 1 Bst. a TSchV zu verfügen. Gemäss Art. 192 Abs. 1 TSchV gelten als anerkannte Ausbildungen im Sinne dieser Ver- ordnung eine fachspezifische Berufs- oder Hochschulausbildung (Bst. a) oder eine vom BLV anerkannte fachspezifische berufsunabhängige Ausbildung (Bst. b). Die kantonale Behörde kann im Einzelfall eine andere als die verlangte Ausbildung an- erkennen, wenn die betreffende Person nachweislich über vergleichbare Kenntnis- se und Fähigkeiten oder über einen Beruf mit vergleichbaren Voraussetzungen ver- fügt. Sie kann bei Bedarf diese Personen verpflichten, eine ergänzende Ausbildung zu absolvieren (Art. 199 Abs. 3 TschV). Gewerbsmässigkeit im Sinne der Tier- schutzgesetzgebung liegt vor bei Handeln mit und Halten, Betreuen oder Züchten</w:t>
      </w:r>
    </w:p>
    <w:p>
      <w:r>
        <w:t>4 von Tieren mit der Absicht, für sich oder für Dritte ein Einkommen oder einen Ge- winn zu erzielen oder die eigenen Unkosten oder die Unkosten Dritter zu decken; die Gegenleistung muss dabei nicht in Geld erfolgen (Art. 2 Abs. 3 Bst. a TSchV). Gemäss Art. 8 Abs. 1 StPO können Staatsanwaltschaft und Gerichte von der Straf- verfolgung absehen, wenn das Bundesrecht es vorsieht, namentlich unter den Vor- aussetzungen der Art. 52, 53 und 54 des Strafgesetzbuches. Sie verfügen in die- sen Fällen, dass kein Verfahren eröffnet oder das laufende Verfahren eingestellt wird (Art. 8 Abs. 4 StPO). Gemäss Art. 52 StGB sieht die zuständige Behörde von einer Strafverfolgung, einer Überweisung an das Gericht oder einer Bestrafung ab, wenn Schuld und Tatfolgen geringfügig sind. Die Voraussetzungen müssen kumu- lativ erfüllt sein. Es war nicht die Absicht des Gesetzgebers, bei Bagatellstraftaten generell auf eine strafrechtliche Sanktion zu verzichten. Eine Strafbefreiung kommt nur in Frage, wenn keinerlei Strafbedürfnis besteht. Auch bei einem Bagatelldelikt kann daher eine Strafbefreiung wegen Geringfügigkeit von Schuld und Tatfolgen nur angeordnet werden, wenn es sich von anderen Fällen mit geringem Verschul- den und geringen Tatfolgen qualitativ unterscheidet. Das Verhalten des Täters muss im Quervergleich zu typischen unter dieselbe Gesetzesbestimmung fallenden Taten insgesamt – vom Verschulden wie von den Tatfolgen her – als unerheblich erscheinen, sodass die Strafbedürftigkeit offensichtlich fehlt. Die Behörde hat sich mithin am Regelfall der Straftat zu orientieren. Für die Anwendung der Bestimmung bleibt nur ein relativ eng begrenztes Feld (BGE 135 IV 130 E. 5.3.2 f.; Urteile des Bundesgerichts 6B_167/2018 vom 5. März 2019 E. 2.1; 6B_410/2018 vom 20. Juni 2018 E. 5.4).</w:t>
      </w:r>
    </w:p>
    <w:p>
      <w:r>
        <w:rPr>
          <w:b/>
        </w:rPr>
        <w:t>E. 7</w:t>
      </w:r>
    </w:p>
    <w:p>
      <w:r>
        <w:t>Dem AVET ist zuzustimmen, dass der angefochtenen Verfügung keine Begrün- dung dafür zu entnehmen ist, weshalb der fragliche Straftatbestand nicht erfüllt sein sollte. Auch aus den Akten ergibt sich nicht, dass der Beschuldigte offensichtlich nicht den Tatbestand von Art. 28 Abs. 3 TSchG i.V.m. Art. 206a Bst. g und Art. 101 Bst. e TSchV erfüllt hat. Der angefochtenen Verfügung lässt sich auch kein Hinweis auf eine (fehlende) Prozessvoraussetzung entnehmen. Die Begründung der Staatsanwaltschaft könnte inhaltlich so verstanden werden, dass sie das Verfahren aufgrund – aus ihrer Sicht – geringfügiger Schuld und Tatfolgen bzw. des fehlen- den Strafbedürfnisses im Sinne von Art. 52 StGB nicht an die Hand genommen ha- ben könnte. Hierzu fehlt es der angefochtenen Verfügung allerdings sowohl in be- grifflicher Hinsicht als auch mangels einer Nennung von Art. 52 StGB an hinrei- chenden Anhaltspunkten. Alsdann ist der Verfügung auch keine Auseinanderset- zung damit zu entnehmen, weshalb es sich vorliegend – auch im Bereich des frag- lichen Straftatbestands als Übertretung – um einen besonders leichten Fall handeln sollte. Eine Überprüfung dieser Frage (Anwendung von Art. 52 StGB) durch die Beschwerdekammer ohne betreffende Ausführungen im Anfechtungsobjekt oder der Stellungnahme der Generalstaatsanwaltschaft ist vor diesem Hintergrund nicht angezeigt, zumal damit eine Verletzung des rechtlichen Gehörs gegenüber dem AVET einherginge.</w:t>
      </w:r>
    </w:p>
    <w:p>
      <w:r>
        <w:t>5</w:t>
      </w:r>
    </w:p>
    <w:p>
      <w:r>
        <w:rPr>
          <w:b/>
        </w:rPr>
        <w:t>E. 8</w:t>
      </w:r>
    </w:p>
    <w:p>
      <w:r>
        <w:t>Die Beschwerde ist nach dem Gesagten begründet und die angefochtene Verfü- gung wird aufgehoben. Auf die Erteilung von Weisungen wird verzichtet (Art. 397 Abs. 3 i.V.m. Art. 310 Abs. 2 StPO).</w:t>
      </w:r>
    </w:p>
    <w:p>
      <w:r>
        <w:rPr>
          <w:b/>
        </w:rPr>
        <w:t>E. 9</w:t>
      </w:r>
    </w:p>
    <w:p>
      <w:r>
        <w:t>Bei diesem Ausgang des Verfahrens sind keine Verfahrenskosten auszuscheiden bzw. sind diese vom Kanton Bern zu tragen (Art. 423 Abs. 1 StPO). Eine Entschä- digung an das AVET ist nicht zu sprechen. Dem Beschuldigten ist mangels Einrei- chung einer Stellungnahme kein entschädigungswürdiger Aufwand entstanden.</w:t>
      </w:r>
    </w:p>
    <w:p>
      <w:r>
        <w:t>6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