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498 vom 10. November 2022</w:t>
      </w:r>
    </w:p>
    <w:p>
      <w:r>
        <w:t>BE Obergericht, 2022-11-10, FR</w:t>
      </w:r>
    </w:p>
    <w:p>
      <w:r>
        <w:rPr>
          <w:b/>
        </w:rPr>
        <w:t xml:space="preserve">Quelle: </w:t>
      </w:r>
      <w:r>
        <w:t>https://mcp.opencaselaw.ch/entscheid/be_zivilstraf_BK_2022_498</w:t>
      </w:r>
    </w:p>
    <w:p>
      <w:r>
        <w:t>FR: BE_ZIVILSTRAF BK 2022 498 du 10 novembre 2022</w:t>
      </w:r>
    </w:p>
    <w:p>
      <w:r>
        <w:t>IT: BE_ZIVILSTRAF BK 2022 498 del 10 novembre 2022</w:t>
      </w:r>
    </w:p>
    <w:p>
      <w:pPr>
        <w:pStyle w:val="Heading2"/>
      </w:pPr>
      <w:r>
        <w:t>Regeste</w:t>
      </w:r>
    </w:p>
    <w:p>
      <w:r>
        <w:t>prolongation de la détention pour motifs de sûreté | ZMG Haft (393-c)</w:t>
      </w:r>
    </w:p>
    <w:p>
      <w:pPr>
        <w:pStyle w:val="Heading2"/>
      </w:pPr>
      <w:r>
        <w:t>Erwägungen</w:t>
      </w:r>
    </w:p>
    <w:p>
      <w:r>
        <w:rPr>
          <w:b/>
        </w:rPr>
        <w:t>E. 1</w:t>
      </w:r>
    </w:p>
    <w:p>
      <w:r>
        <w:t>Le 21 mai 2021, le Ministère public du Jura bernois Seeland (ci-après : le Ministère public) a ouvert une procédure pénale à l’encontre de A.________ (ci-après également : le recourant) pour incendie intentionnel.</w:t>
      </w:r>
    </w:p>
    <w:p>
      <w:r>
        <w:rPr>
          <w:b/>
        </w:rPr>
        <w:t>E. 2</w:t>
      </w:r>
    </w:p>
    <w:p>
      <w:r>
        <w:t>Le 8 novembre 2022, la Présidente du Tribunal régional Jura bernois-Seeland (ci- après : le Tribunal régional) a demandé au Tribunal des mesures de contrainte du Jura bernois-Seeland (ci-après : le Tribunal des mesures de contrainte) la mise en détention pour motifs de sûreté de A.________ pour une durée de trois semaines, soit jusqu’au 25 novembre 2022. Par décision du 10 novembre 2022, le Tribunal des mesures de contrainte a admis la demande du Tribunal régional et a ordonné la détention pour motifs de sûreté jusqu’au 25 novembre 2022.</w:t>
      </w:r>
    </w:p>
    <w:p>
      <w:r>
        <w:rPr>
          <w:b/>
        </w:rPr>
        <w:t>E. 3</w:t>
      </w:r>
    </w:p>
    <w:p>
      <w:r>
        <w:t>Par jugement du 24 novembre 2022, le Tribunal régional a reconnu A.________ coupable d’incendie intentionnel. Partant, il l’a condamné à une peine privative de liberté de 9 mois et a prononcé son expulsion du territoire suisse pour une durée de 20 ans. Le Tribunal régional a en outre ordonné le maintien de A.________ en détention pour des motifs de sûreté et a prolongé celle-ci pour une durée de trois mois, soit jusqu’au 24 février 2023.</w:t>
      </w:r>
    </w:p>
    <w:p>
      <w:r>
        <w:rPr>
          <w:b/>
        </w:rPr>
        <w:t>E. 4</w:t>
      </w:r>
    </w:p>
    <w:p>
      <w:r>
        <w:t>Par mémoire daté du 5 décembre 2022 (remis à la poste le même jour), A.________ (ci-après : le recourant) a, par l’intermédiaire de Me C.________, formé recours contre l’ordonnance de prolongation de la détention pour motifs de sûreté (ch. IV.1. du dispositif du jugement du 24 novembre 2022 du Tribunal régional dans l’affaire PEN 22 487). Me C.________ a pris les conclusions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