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480 vom 30. Mai 2023</w:t>
      </w:r>
    </w:p>
    <w:p>
      <w:r>
        <w:t>BE Obergericht, 2023-05-30, DE</w:t>
      </w:r>
    </w:p>
    <w:p>
      <w:r>
        <w:rPr>
          <w:b/>
        </w:rPr>
        <w:t xml:space="preserve">Quelle: </w:t>
      </w:r>
      <w:r>
        <w:t>https://mcp.opencaselaw.ch/entscheid/be_zivilstraf_BK_2022_480</w:t>
      </w:r>
    </w:p>
    <w:p>
      <w:r>
        <w:t>FR: BE_ZIVILSTRAF BK 2022 480 du 30 mai 2023</w:t>
      </w:r>
    </w:p>
    <w:p>
      <w:r>
        <w:t>IT: BE_ZIVILSTRAF BK 2022 480 del 30 maggio 2023</w:t>
      </w:r>
    </w:p>
    <w:p>
      <w:pPr>
        <w:pStyle w:val="Heading2"/>
      </w:pPr>
      <w:r>
        <w:t>Regeste</w:t>
      </w:r>
    </w:p>
    <w:p>
      <w:r>
        <w:t>Aufhebung einer stationären Suchtbehandlung nach Art. 60 StGB und Anordnung einer stationären Massnahme nach Art. 59 StGB | Straf- und Massnahmenvollzug</w:t>
      </w:r>
    </w:p>
    <w:p>
      <w:pPr>
        <w:pStyle w:val="Heading2"/>
      </w:pPr>
      <w:r>
        <w:t>Erwägungen</w:t>
      </w:r>
    </w:p>
    <w:p>
      <w:r>
        <w:rPr>
          <w:b/>
        </w:rPr>
        <w:t>E. 1</w:t>
      </w:r>
    </w:p>
    <w:p>
      <w:r>
        <w:t>Vorbemerkungen zur Aktenführung und Zitierweise Gestützt auf den Antrag der Bewährungs- und Vollzugsdienste des Amts für Justiz- vollzug des Kantons Bern (nachfolgend: BVD) auf Aufhebung der Massnahme nach Art. 60 des Schweizerischen Strafgesetzbuches (StGB; SR 311.0) und An- ordnung einer stationären Massnahme nach Art. 59 StGB eröffnete das Regional- gericht Bern-Mittelland mit Verfügung vom 4. Mai 2022 ein nachträgliches Verfah- ren PEN 22 384 (Paginierung beginnend bei 1). Gegen den in diesem Verfahren ergangenen Beschluss vom 1. November 2022 erhob A.________ (nachfolgend: Beschwerdeführer oder Verurteilter), amtlich vertreten durch Rechtsanwältin Dr. B.________, Beschwerde, woraufhin mit Verfügung vom 7. Dezember 2022 unter der Dossiernummer BK 22 480 ein Beschwerdeverfahren eröffnet wurde (Paginie- rung beginnend bei 1). Daneben liegen die amtlichen Akten des Straf- und Mass- nahmenvollzugs Nr. 1011/21 Band 1-3 (Paginierung beginnend bei 1), die Strafak- ten PEN 20 986 Band 1 und 2 (Paginierung beginnend bei 1) sowie Kopien der Ak- ten der Kindes- und Erwachsenenschutzbehörde (Band 1-3) vor. Nachfolgend werden die Fundstellen aus den Vollzugsakten mit «pag. BVD/XX», aus dem vorinstanzlichen Verfahren mit «pag. PEN II/XX» und aus den Strafakten mit «pag. PEN I/XX» sowie aus dem Hauptdossier BK 21 22 mit «pag. BK/XX» zi- tiert.</w:t>
      </w:r>
    </w:p>
    <w:p>
      <w:r>
        <w:rPr>
          <w:b/>
        </w:rPr>
        <w:t>E. 2</w:t>
      </w:r>
    </w:p>
    <w:p>
      <w:r>
        <w:t>Prozessgeschichte</w:t>
      </w:r>
    </w:p>
    <w:p>
      <w:r>
        <w:rPr>
          <w:b/>
        </w:rPr>
        <w:t>E. 2.1</w:t>
      </w:r>
    </w:p>
    <w:p>
      <w:r>
        <w:t>Mit Urteil des Regionalgerichts Bern-Mittelland (nachfolgend: Regionalgericht/Vor- instanz) vom 1. Februar 2021 wurde das Verfahren gegen den Beschwerdeführer wegen Widerhandlungen gegen das Betäubungsmittelgesetz, angeblich begangen ab anfangs Dezember 2017 bis 1. Februar 2018 in Bern, Luzern und Emmenbrü- cke durch Konsum von Kokain, Heroin und Cannabis infolge Verjährung eingestellt. Hingegen wurde der Beschwerdeführer schuldig erklärt wegen versuchter schwerer Körperverletzung, mehrfacher Gewalt und Drohung gegen Behörden und Beamte, Hinderung einer Amtshandlung, mehrfacher Beschimpfung und mehrfacher Wider- handlung gegen das Betäubungsmittelgesetz durch Konsum einer unbekannten Menge von Kokain, Heroin und Cannabis und zu einer Freiheitsstrafe von 300 Ta- gen (unter Anrechnung der Polizei-, Untersuchungs- und Sicherheitshaft von 174 Tagen), einer Geldstrafe von 10 Tagessätzen zu CHF 30.00, ausmachend CHF 300.00, und einer Übertretungsbusse von CHF 300.00 (bei einer Ersatzfrei- heitsstrafe von 3 Tagen) verurteilt. Gleichzeitig wurden eine stationäre Suchtbe- handlung und eine ambulante psychotherapeutische Behandlung angeordnet (pag. PEN I/654 ff.). Der Vollzug der Freiheitsstrafe wurde zugunsten des Massnahmen- vollzugs aufgeschoben (pag. BVD/469 f.). Am 1. November 2022 beschloss die Vorinstanz die Aufhebung der mit Urteil vom 1. Februar 2021 angerordneten Suchtbehandlung nach Art. 60 StGB und ordnete stattdessen gestützt auf Art. 62c Abs. 6 StGB eine stationäre Massnahme nach Art. 59 StGB an (pag. PEN II/180).</w:t>
      </w:r>
    </w:p>
    <w:p>
      <w:r>
        <w:rPr>
          <w:b/>
        </w:rPr>
        <w:t>E. 3</w:t>
      </w:r>
    </w:p>
    <w:p>
      <w:r>
        <w:t>Die Begründung des Entscheides datiert vom 14. November 2022 (pag. PEN II/152 ff.). Gegen diesen Beschluss erhob der Beschwerdeführer, amtlich vertreten durch Rechtsanwältin Dr. B.________, am 28. November 2022 Beschwerde und bean- tragte was folgt (pag. BK/1 ff.): I.</w:t>
      </w:r>
    </w:p>
    <w:p>
      <w:r>
        <w:t>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