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451 vom 7. November 2022</w:t>
      </w:r>
    </w:p>
    <w:p>
      <w:r>
        <w:t>BE Obergericht, 2022-11-07, DE</w:t>
      </w:r>
    </w:p>
    <w:p>
      <w:r>
        <w:rPr>
          <w:b/>
        </w:rPr>
        <w:t xml:space="preserve">Quelle: </w:t>
      </w:r>
      <w:r>
        <w:t>https://mcp.opencaselaw.ch/entscheid/be_zivilstraf_BK_2022_451</w:t>
      </w:r>
    </w:p>
    <w:p>
      <w:r>
        <w:t>FR: BE_ZIVILSTRAF BK 2022 451 du 7 novembre 2022</w:t>
      </w:r>
    </w:p>
    <w:p>
      <w:r>
        <w:t>IT: BE_ZIVILSTRAF BK 2022 451 del 7 novembre 2022</w:t>
      </w:r>
    </w:p>
    <w:p>
      <w:pPr>
        <w:pStyle w:val="Heading2"/>
      </w:pPr>
      <w:r>
        <w:t>Regeste</w:t>
      </w:r>
    </w:p>
    <w:p>
      <w:r>
        <w:t>Gültigkeit der Einsprache | Andere Verfügungen Gericht (393-b)</w:t>
      </w:r>
    </w:p>
    <w:p>
      <w:pPr>
        <w:pStyle w:val="Heading2"/>
      </w:pPr>
      <w:r>
        <w:t>Erwägungen</w:t>
      </w:r>
    </w:p>
    <w:p>
      <w:r>
        <w:rPr>
          <w:b/>
        </w:rPr>
        <w:t>E. 1</w:t>
      </w:r>
    </w:p>
    <w:p>
      <w:r>
        <w:t>Mit Strafbefehl O 22 6019 vom 28. Juni 2022 wurde der Beschuldigte A.________ (nachfolgend: Beschwerdeführer) schuldig erklärt wegen Übertretung gegen das Bundesgesetz über die Binnenschifffahrt und mit einer Busse von CHF 500.00 be- straft. Dagegen erhob der Beschwerdeführer mit Eingaben vom 26. und 28. Juli 2022 (Postaufgabe: 29. Juli 2022) Einsprache und begründete diese. Mit Schreiben vom 16. August 2022 teilte die Regionale Staatsanwaltschaft Oberland (nachfol- gend: Staatsanwaltschaft) dem Beschwerdeführer mit, dass die Einsprache ihrer Auffassung nach verspätet erfolgt sei. Der Beschwerdeführer wurde ersucht mitzu- teilen, ob er die Einsprache unter diesen Umständen zurückziehe. Nachdem der Beschwerdeführer die angesetzte Frist zur Mitteilung unbenutzt hatte ablaufen las- sen, überwies die Staatsanwaltschaft am 7. September 2022 die Akten dem Regi- onalgericht Oberland (nachfolgend: Regionalgericht) zum Entscheid über die Gül- tigkeit der Einsprache. Mit Verfügung vom 12. September 2022 gewährte das Re- gionalgericht dem Beschwerdeführer Gelegenheit, sich zur Frage der Rechtzeitig- keit der Einsprache schriftlich zu äussern. Der Beschwerdeführer reichte mit unda- tierter Eingabe, eingegangen am 26. September 2022 bei der Staatsanwaltschaft und am 27. September 2022 beim Regionalgericht, eine Stellungnahme ein und begründete erneut seine Einsprache. Zudem beantragte er den Erlass der Busse. Mit Entscheid vom 6. Oktober 2022 stellte das Regionalgericht fest, dass die Ein- sprache des Beschwerdeführers gegen den Strafbefehl O 22 6019 vom 28. Juni 2022 verspätet eingereicht und demnach ungültig sei. Auf die Einsprache wurde wegen Verspätung nicht eingetreten. Es wurde festgehalten, dass der Strafbefehl in Rechtskraft erwachsen sei. Mit Schreiben vom 16. Oktober 2022 wandte sich der Beschwerdeführer an die Staatsanwaltschaft und ersuchte diese, die Busse zu erlassen, ansonsten er es weiterziehen werde. Die Staatsanwaltschaft leitete das Schreiben des Beschwerde- führers am 18. Oktober 2022 an das Regionalgericht und dieses am 21. Oktober 2022 an die Beschwerdekammer in Strafsachen weiter. Mit verfahrensleitendem Schreiben vom 25. Oktober 2022 wurde der Beschwerdeführer ersucht mitzuteilen, ob seine Eingabe als Beschwerde zu behandeln sei, unter möglicher Kostenfolge zu seinen Lasten bei Abweisung der Beschwerde. Dem Beschwerdeführer wurde aufgezeigt, dass bei einer allfälligen Beschwerde einzig zu prüfen ist, ob das Regi- onalgericht zu Recht darauf geschlossen hatte, dass die Eingabe gegen den Straf- befehl vom 28. Juni 2022 verspätet eingereicht worden war und der Strafbefehl demnach in Rechtskraft erwachsen ist. Mit als «Beschwerde an das Obergericht Kt. Bern» betitelter Eingabe vom 28. Oktober 2022 ersuchte der Beschwerdeführer die Beschwerdekammer in Strafsachen, die mit Strafbefehl ausgesprochene Busse zu erlassen, wobei er erneut seine Einsprache begründete. Mit Blick auf das Nachfolgende wurde auf die Durchführung eines Schriftenwech- sels verzichtet (Art. 390 Abs. 2 der Schweizerischen Strafprozessordnung [StPO; SR 311.0]). Es ergeht ein direkter Beschluss.</w:t>
      </w:r>
    </w:p>
    <w:p>
      <w:r>
        <w:rPr>
          <w:b/>
        </w:rPr>
        <w:t>E. 2</w:t>
      </w:r>
    </w:p>
    <w:p>
      <w:r>
        <w:t>Gegen Verfügungen und Beschlüsse sowie die Verfahrenshandlungen der erstin- stanzlichen Gerichte kann bei der Beschwerdekammer in Strafsachen innert zehn</w:t>
      </w:r>
    </w:p>
    <w:p>
      <w:r>
        <w:rPr>
          <w:b/>
        </w:rPr>
        <w:t>E. 3</w:t>
      </w:r>
    </w:p>
    <w:p>
      <w:r>
        <w:t>Das Regionalgericht hat im angefochtenen Entscheid erwogen, dass der Strafbe- fehl vom 28. Juni 2022 dem Beschwerdeführer am 30. Juni 2022 zugestellt worden sei. Die Einsprachefrist habe somit am 1. Juli 2022 zu laufen begonnen und am 11. Juli 2022 geendet. Die Einsprachen vom 26. und 28. Juli 2022 (Postaufgabe: 29. Juli 2022) würden sich demnach als verspätet erweisen und seien ungültig. Diesen Ausführungen des Regionalgerichts ist unter Verweis auf Art. 354 Abs. 1 i.V.m. Art. 90 f. StPO beizupflichten. Dem Sendungsnachweis Nr. 98.900229.00110265 der Schweizerischen Post ist zu entnehmen, dass der Straf- befehl vom 28. Juni 2022 dem Beschwerdeführer am 30. Juni 2022 zugegangen war. Das Regionalgericht hat demnach korrekt erwogen, dass die zehntägige Ein- sprachefrist am 1. Juli 2022 zu laufen begann und am 11. Juli 2022 endete (Art. 90 Abs. 1 und 2 StPO). Mit Eingaben vom 26. und 28. Juli 2022, welche am 29. Juli 2022 der Schweizerischen Post aufgegeben wurden, hat der Beschwerdeführer demnach offensichtlich verspätet Einsprache gegen den Strafbefehl erhoben, wes- halb der Entscheid des Regionalgerichts, auf die als verspätet und damit ungültig erklärte Einsprache nicht einzutreten, rechtens ist. Letztlich wird auch vom Be- schwerdeführer selbst mit Eingabe vom 16. Oktober 2022 bestätigt, dass seine Einsprache verspätet erfolgte. Er hat nie behauptet, fristgerecht Einsprache erho- ben zu haben. Soweit der Beschwerdeführer ausführt, die Einsprache sei verspätet eingereicht worden, weil er auf eine Antwort der Garage D.________ in E.________(Ortschaft) gewartet habe und erst viel später zu einer Antwort ge- kommen sei, macht er sinngemäss Wiederherstellungsgründe gemäss Art. 94 Abs. 1 StPO geltend. Diese Ausführungen des Beschwerdeführers gehen im vor- liegenden Verfahren fehl. Wie vorstehend dargetan wurde, ist im Verfahren betref-</w:t>
      </w:r>
    </w:p>
    <w:p>
      <w:r>
        <w:rPr>
          <w:b/>
        </w:rPr>
        <w:t>E. 4</w:t>
      </w:r>
    </w:p>
    <w:p>
      <w:r>
        <w:t>Nach dem Gesagten ist die Beschwerde offensichtlich unbegründet resp. unzuläs- sig und deshalb abzuweisen, soweit darauf einzutreten ist.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