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41 vom 1. Februar 2022</w:t>
      </w:r>
    </w:p>
    <w:p>
      <w:r>
        <w:t>BE Obergericht, 2022-02-01, DE</w:t>
      </w:r>
    </w:p>
    <w:p>
      <w:r>
        <w:rPr>
          <w:b/>
        </w:rPr>
        <w:t xml:space="preserve">Quelle: </w:t>
      </w:r>
      <w:r>
        <w:t>https://mcp.opencaselaw.ch/entscheid/be_zivilstraf_BK_2022_41</w:t>
      </w:r>
    </w:p>
    <w:p>
      <w:r>
        <w:t>FR: BE_ZIVILSTRAF BK 2022 41 du 1 février 2022</w:t>
      </w:r>
    </w:p>
    <w:p>
      <w:r>
        <w:t>IT: BE_ZIVILSTRAF BK 2022 41 del 1 febbraio 2022</w:t>
      </w:r>
    </w:p>
    <w:p>
      <w:pPr>
        <w:pStyle w:val="Heading2"/>
      </w:pPr>
      <w:r>
        <w:t>Regeste</w:t>
      </w:r>
    </w:p>
    <w:p>
      <w:r>
        <w:t>Nichtanhandnahme / Beweisanträge / unentgeltliche Rechtspflege | Einstellung/Nichtanhandnahme</w:t>
      </w:r>
    </w:p>
    <w:p>
      <w:pPr>
        <w:pStyle w:val="Heading2"/>
      </w:pPr>
      <w:r>
        <w:t>Erwägungen</w:t>
      </w:r>
    </w:p>
    <w:p>
      <w:r>
        <w:rPr>
          <w:b/>
        </w:rPr>
        <w:t>E. 1</w:t>
      </w:r>
    </w:p>
    <w:p>
      <w:r>
        <w:t>Am 12. Januar 2022 nahm die Regionale Staatsanwaltschaft Berner Jura-Seeland (nachfolgend: Staatsanwaltschaft) ein Strafverfahren gegen A.________ (nachfol- gend: Beschuldigter) wegen «Mikrowellen-Verbrechen» und «Lärmterror», angeb- lich begangen in der Zeit vom 16. August 2021 bis 17. August 2021 in C.________ (Ort) an der D.________ (Strasse), nicht an die Hand. Die Zivilklage des Straf- und Zivilklägers B.________ verwies sie auf den Zivilweg. Seine Beweisanträge und sein Gesuch um unentgeltliche Rechtspflege wies sie ab. Dagegen reichte B.________ (nachfolgend: Beschwerdeführer) am 24. Januar 2022 Beschwerde ein und stellte folgende Rechtsbegehren: 1.) Das Obergericht Bern sei anzuordnen, durch polizeiliche Fachorgane in der Wohnung A.________ F.________ (Strasse), C.________ (Ort) 3. Stock, unangemeldet vor Ort eine Haus- durchsuchung durchzuführen, um die Anlagen zum Mikrowellenbeschuss etc. feststellen und be- schlagnahmen zu können. 2.) In der «Wohnung» B.________, D.________ (Strasse), C.________ (Ort) sei durch das Oberge- richt Bern vor Ort ein Augenschein vorzunehmen, um die räumlich sichtbaren Auswirkungen des Mi- krowellenwaffenbeschusses aktenkundig feststellen zu können. (seit 3 Jahren hängig) Unsere «Wohnung» ist komplett verdreckt durch Ablagerungen des Mikrowellen-Beschusses. 3.) Stelle das Gesuch um unentgeltliche Rechtspflege. 4.) Beweisanträge sind Folge zu leisten. Mit Blick auf das Nachfolgende verzichtet die Verfahrensleitung auf das Einholen einer Stellungnahme (Art. 390 Abs. 2 der Strafprozessordnung [StPO; SR 312]).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Möglichkeit der Begehung einer Straftat ergibt (Urteile des Bundesgerichts 6B_322/2019 vom 19. August 2019 E. 3; 6B_178/2017 vom 25. Oktober 2017 E. 2.2.2; 6B_897/2015 vom 7. März 2016 E. 2.1; je mit Hinweisen).</w:t>
      </w:r>
    </w:p>
    <w:p>
      <w:r>
        <w:rPr>
          <w:b/>
        </w:rPr>
        <w:t>E. 4</w:t>
      </w:r>
    </w:p>
    <w:p>
      <w:r>
        <w:t>Die Staatsanwaltschaft kommt in der angefochtenen Verfügung zum Schluss, dass sich aus den vom Beschwerdeführer gemachten Schilderungen keine plausiblen Hinweise im Sinne eines strafrechtlichen Anfangsverdachts auf eine mögliche Straftat ergeben würden. In Betracht zu ziehen sei allenfalls der Tatbestand der Körperverletzung (Schädigung der Gesundheit durch starke hochfrequentierte Strahlung bzw. Belastung mit Magnetfeldern durch eine Mikrowelle). Zurzeit wür- den jedoch keine wissenschaftlichen Erkenntnisse vorliegen, welche darauf hinwei- sen würden, dass die durch Mikrowellen verursachte Strahlungsintensität geeignet wäre, Personen, welche sich nicht einmal in der gleichen Wohnung wie die Geräte befinden würden, in einem strafrechtlich relevanten Mass zu schädigen. Der Anzei- ge seien keine Hinweise zu entnehmen, welche auf eine gezielte Einsetzung einer Mikrowelle zwecks Schädigung des Beschwerdeführers bzw. seiner Ehefrau durch die beschuldigte Person hindeuten würden. Im Weiteren verwies die Staatsanwalt- schaft auf den Beschluss BK 16 231 der Beschwerdekammer vom 23. Juni 2016 sowie die zahlreichen Nichtanhandnahmeverfügungen der Staatsanwaltschaft Ber- ner Jura-Seeland.</w:t>
      </w:r>
    </w:p>
    <w:p>
      <w:r>
        <w:rPr>
          <w:b/>
        </w:rPr>
        <w:t>E. 5</w:t>
      </w:r>
    </w:p>
    <w:p>
      <w:r>
        <w:t>Dem schliesst sich die Beschwerdekammer an. In Beschluss BK 16 231 (E. 3) hat- te sich die Beschwerdekammer bereits mit den gleichen vom Beschwerdeführer erhobenen Vorwürfen zu befassen und es wurde ausführlich dargelegt, weshalb die Verwendung einer Mikrowelle keinen Straftatbestand erfülle (vgl. auch BK 20 556 vom 6. Januar 2021 mit Verweis auf BK 16 231 vom 23. Juni 2016). Darauf kann verwiesen werden, zumal diese Erwägungen auch vorliegend vollumfänglich zutref- fen. Die vom Beschwerdeführer gestellten Beweisanträge (Augenschein in seiner eigenen Wohnung und Hausdurchsuchung in der Wohnung des Beschuldigten) sowie der von ihm eingereichte Bericht der NZZ («gepulste Mikrowellen sollen das mysteriöse Havanna-Syndrom auslösen») und die Übersetzung «31. Juli 2020 der Welttag gegen elektronische Folter» sind nicht geeignet, an diesem Ergebnis etwas zu ändern. Demnach ist die Beschwerde offensichtlich unbegründet und abzuweisen.</w:t>
      </w:r>
    </w:p>
    <w:p>
      <w:r>
        <w:rPr>
          <w:b/>
        </w:rPr>
        <w:t>E. 6</w:t>
      </w:r>
    </w:p>
    <w:p>
      <w:r>
        <w:t>Das Gesuch des Beschwerdeführers um unentgeltliche Rechtspflege wird infolge Aussichtslosigkeit abgewiesen (Art. 136 Abs. 1 Bst. b StPO).</w:t>
      </w:r>
    </w:p>
    <w:p>
      <w:r>
        <w:rPr>
          <w:b/>
        </w:rPr>
        <w:t>E. 7</w:t>
      </w:r>
    </w:p>
    <w:p>
      <w:r>
        <w:t>Bei diesem Ausgang des Verfahrens wird der Beschwerdeführer kostenpflichtig (Art. 428 Abs. 1 StPO). Zufolge seines Unterliegens hat er keinen Anspruch auf ei- ne Entschädigung. Es wurde kein Schriftenwechsel durchgeführt. Dem Beschuldig- ten sind deshalb von vornherein keine entschädigungswürdigen Nachteile entstan- den.</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