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303 vom 6. September 2022</w:t>
      </w:r>
    </w:p>
    <w:p>
      <w:r>
        <w:t>BE Obergericht, 2022-09-06, DE</w:t>
      </w:r>
    </w:p>
    <w:p>
      <w:r>
        <w:rPr>
          <w:b/>
        </w:rPr>
        <w:t xml:space="preserve">Quelle: </w:t>
      </w:r>
      <w:r>
        <w:t>https://mcp.opencaselaw.ch/entscheid/be_zivilstraf_BK_2022_303</w:t>
      </w:r>
    </w:p>
    <w:p>
      <w:r>
        <w:t>FR: BE_ZIVILSTRAF BK 2022 303 du 6 septembre 2022</w:t>
      </w:r>
    </w:p>
    <w:p>
      <w:r>
        <w:t>IT: BE_ZIVILSTRAF BK 2022 303 del 6 settembre 2022</w:t>
      </w:r>
    </w:p>
    <w:p>
      <w:pPr>
        <w:pStyle w:val="Heading2"/>
      </w:pPr>
      <w:r>
        <w:t>Regeste</w:t>
      </w:r>
    </w:p>
    <w:p>
      <w:r>
        <w:t>Beschlagnahme | Andere Verfügungen StA, Polizei (393-a)</w:t>
      </w:r>
    </w:p>
    <w:p>
      <w:pPr>
        <w:pStyle w:val="Heading2"/>
      </w:pPr>
      <w:r>
        <w:t>Erwägungen</w:t>
      </w:r>
    </w:p>
    <w:p>
      <w:r>
        <w:rPr>
          <w:b/>
        </w:rPr>
        <w:t>E. 1</w:t>
      </w:r>
    </w:p>
    <w:p>
      <w:r>
        <w:t>Am 23. Juni 2022 verfügte die Regionale Staatsanwaltschaft Emmental- Oberaargau (nachfolgend: Staatsanwaltschaft) die Nichtanhandnahme des Verfah- rens EO 22 1318 gegen A.________ (nachfolgend: Beschwerdeführer) wegen Er- werbs von bewilligungspflichten Feuerwaffen ohne Waffenerwerbsschein bzw. meldepflichtigen Feuerwaffen ohne schriftlichen Vertrag. Gleichzeitig erliess die Staatsanwaltschaft einen Strafbefehl gegen den Beschwerdeführer wegen mehrfa- cher Widerhandlung gegen das Waffengesetz. Im Rahmen der Nichtanhandnah- meverfügung beschlagnahmte die Staatsanwaltschaft unter Ziffer 2 mehrere Waf- fen zwecks Entscheid über Einziehung oder Herausgabe. Mit nicht unterzeichne- tem Schreiben vom 4. Juli 2022 beantragte der Beschwerdeführer bei der Staats- anwaltschaft die Herausgabe der beschlagnahmten Waffen. Diese leitete das Schreiben am 13. Juli 2022 zuständigkeitshalber an die Beschwerdekammer in Strafsachen des Obergerichts des Kantons Bern (nachfolgend: Beschwerdekam- mer) weiter. Am 15. Juli 2022 retournierte die Verfahrensleitung der Beschwerde- kammer die Eingabe an den Beschwerdeführer und forderte ihn auf, sein Schrei- ben innert 5 Tagen zu unterzeichnen. Am 20. Juli 2022 reichte der Beschwerdefüh- rer seine Eingabe vom 4. Juli 2022 unterzeichnet ein. Mit Blick auf das Nachfolgende ergeht ein direkter Beschluss (Art. 390 Abs. 2 Strafprozessordnung [StPO; SR 312.0]).</w:t>
      </w:r>
    </w:p>
    <w:p>
      <w:r>
        <w:rPr>
          <w:b/>
        </w:rPr>
        <w:t>E. 2.1</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unstrittig Eigentümer der Waf- fen, weshalb er ein rechtlich geschütztes Interesse an der Aufhebung der ange- fochtenen Verfügung resp. der Herausgabe der Waffen hat (Art. 382 Abs. 1 StPO). Er ist demzufolge zur Beschwerdeführung legitimiert. Mit Blick auf die Begrün- dungspflicht sind seinem Schreiben Ausführungen dahingehend zu entnehmen, weshalb er mit der Beschlagnahme nicht einverstanden ist, zumal er geltend macht, die Waffen stellten für ihn «nur» einen ideelen Wert dar, dieser sei aber gross, da es sich um einen wesentlichen Bestandteil des Erbes seines Vaters handle und er diesen immer zum Schiesstand begleitet habe. Auf die form- und fristgerecht eingereichte Beschwerde ist insofern einzutreten.</w:t>
      </w:r>
    </w:p>
    <w:p>
      <w:r>
        <w:rPr>
          <w:b/>
        </w:rPr>
        <w:t>E. 3</w:t>
      </w:r>
    </w:p>
    <w:p>
      <w:r>
        <w:t>beschlagnahmt und zum Entscheid über Einziehung oder Herausgabe an die Kan- tonspolizei Bern übergeben.</w:t>
      </w:r>
    </w:p>
    <w:p>
      <w:r>
        <w:rPr>
          <w:b/>
        </w:rPr>
        <w:t>E. 4</w:t>
      </w:r>
    </w:p>
    <w:p>
      <w:r>
        <w:t>Der Beschwerdeführer macht gegen die angefochtene Verfügung nicht geltend, die gesetzlichen Voraussetzungen für eine Beschlagnahme lägen nicht vor, sondern er legt lediglich dar und ist mit Blick auf die Verhältnismässigkeit mit dem Argument zu hören, die Waffen seien wesentlicher Bestandteil seines Erbes, welches ihm sein Vater überlassen habe. Sie hätten für ihn nur einen ideelen Wert. Er brauche mehr Zeit, um die erforderlichen Meldungen bezüglich dieser Waffen vorzunehmen. Er wolle daher höflichst ersuchen, ihm die dafür erforderliche Zeit einzuräumen, um diese Waffenübertragung von seinem verstorbenen Vater nachzuholen, und mit ei- ner möglichen Vernichtung zuzuwarten. Der Beschwerdeführer verkennt dabei, dass der von ihm empfundene ideele Wert vorliegend nicht gegen die Beschlag- nahme der Waffen spricht und dass das Waffengesetz keine Fristverlängerung für die Meldepflicht vorsieht. Er ist zudem darauf hinzuweisen, dass die Beschlagnah- me nicht unmittelbar zur Vernichtung führt, sondern lediglich eine provisorische Massnahme darstellt. Der Beschwerdeführer dringt mit seinen Argumenten nach dem Gesagten nicht durch, weshalb die Beschwerde abzuweisen ist.</w:t>
      </w:r>
    </w:p>
    <w:p>
      <w:r>
        <w:rPr>
          <w:b/>
        </w:rPr>
        <w:t>E. 5</w:t>
      </w:r>
    </w:p>
    <w:p>
      <w:r>
        <w:t>Bei diesem Ausgang des Verfahrens sind die Verfahrenskosten, bestimmt auf CHF 600.00, dem Beschwerdeführer aufzuerlegen (Art. 428 Abs. 1 StPO). Ent- sprechend hat er keinen Anspruch auf eine Entschädigung.</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