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296 vom 20. Mai 2022</w:t>
      </w:r>
    </w:p>
    <w:p>
      <w:r>
        <w:t>BE Obergericht, 2022-05-20, DE</w:t>
      </w:r>
    </w:p>
    <w:p>
      <w:r>
        <w:rPr>
          <w:b/>
        </w:rPr>
        <w:t xml:space="preserve">Quelle: </w:t>
      </w:r>
      <w:r>
        <w:t>https://mcp.opencaselaw.ch/entscheid/be_zivilstraf_BK_2022_296</w:t>
      </w:r>
    </w:p>
    <w:p>
      <w:r>
        <w:t>FR: BE_ZIVILSTRAF BK 2022 296 du 20 mai 2022</w:t>
      </w:r>
    </w:p>
    <w:p>
      <w:r>
        <w:t>IT: BE_ZIVILSTRAF BK 2022 296 del 20 maggio 2022</w:t>
      </w:r>
    </w:p>
    <w:p>
      <w:pPr>
        <w:pStyle w:val="Heading2"/>
      </w:pPr>
      <w:r>
        <w:t>Regeste</w:t>
      </w:r>
    </w:p>
    <w:p>
      <w:r>
        <w:t>Nichtanhandnahme | Einstellung/Nichtanhandnahme</w:t>
      </w:r>
    </w:p>
    <w:p>
      <w:pPr>
        <w:pStyle w:val="Heading2"/>
      </w:pPr>
      <w:r>
        <w:t>Erwägungen</w:t>
      </w:r>
    </w:p>
    <w:p>
      <w:r>
        <w:rPr>
          <w:b/>
        </w:rPr>
        <w:t>E. 1</w:t>
      </w:r>
    </w:p>
    <w:p>
      <w:r>
        <w:t>Mit Verfügung vom 20. Mai 2022 nahm die Kantonale Staatsanwaltschaft für Be- sondere Aufgaben (nachfolgend: Staatsanwaltschaft) das von A.________ initiierte Verfahren gegen die im Rubrum genannten Beschuldigten wegen Unterdrückung von Urkunden, Amtsmissbrauchs, einfacher Körperverletzung etc. nicht an die Hand. Gegen die am 21. Juni 2022 zugestellte Nichtanhandnahmeverfügung reich- te A.________ (nachfolgend: Beschwerdeführer) am 29. Juni 2022 bei der Be- schwerdekammer in Strafsachen des Obergerichts des Kantons Bern (nachfol- gend: Beschwerdekammer) Beschwerde ein. In der selben Eingabe stellte er einen «Beschwerdeerweiterungsantrag» und ein Ausstandsgesuch gegen Staatsanwalt C.________ Für Letzteres wurde unter der Nr. BK 22 297 ein separates Verfahren eröffnet. Weiter machte der Beschwerdeführer u.a. Rechtsverweigerung geltend und stiess einen Hilferuf an Amnesty International und weitere Menschenrechtsor- ganisationen «betreffend zügellose kriminelle willkürliche Justizbehörden in der Schweiz» aus. Mit Blick auf die folgenden Erwägungen ergeht ein direkter Beschluss (Art. 390 Abs. 2 StPO).</w:t>
      </w:r>
    </w:p>
    <w:p>
      <w:r>
        <w:rPr>
          <w:b/>
        </w:rPr>
        <w:t>E. 2.1</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Nichtanhandnahmever- fügung unmittelbar in seinen rechtlich geschützten Interessen betroffen und somit zur Beschwerdeführung legitimiert (Art. 382 Abs. 1 StPO). Auf die form- und fristge- recht eingereichte Beschwerde ist – unter Vorbehalt des Nachstehenden – einzu- treten.</w:t>
      </w:r>
    </w:p>
    <w:p>
      <w:r>
        <w:rPr>
          <w:b/>
        </w:rPr>
        <w:t>E. 2.2</w:t>
      </w:r>
    </w:p>
    <w:p>
      <w:r>
        <w:t>Soweit der Beschwerdeführer Anzeige gegen den fallverantwortlichen Staatsanwalt einerseits und den leitenden Staatsanwalt andererseits wegen Amtsmissbrauchs, Verleumdung und Begünstigung resp. Beihilfe zu Amtsmissbrauch erstatten will, ist er daran zu erinnern, dass die Entgegennahme und Behandlung von Strafanzeigen nicht in die Zuständigkeit der Beschwerdekammer fällt. Sie nimmt auch keine Hilfe- rufe zu Handen von Amnesty International und weiteren Menschenrechtsorganisa- tionen entgegen. Auf eine Weiterleitung der Anzeige an die zuständige Behörde (Art. 39 Abs. 1 StPO) kann mit Blick auf den Ausgang des Verfahrens verzichtet werden, zumal jegliche Anzeichen auf strafbares Verhalten der beiden Staatsan- wälte fehlen und die Eingabe gemäss Adressierung auch an die Staatsanwaltschaft und das Bundesamt für Justiz gesandt worden ist. Einer der diversen Titel der Eingabe vom 29. Juni 2022 lautet «mehrfache Rechts- verweigerung». Es ist unklar, ob der Beschwerdeführer damit eine separate Rechtsverweigerungsbeschwerde erheben oder ob er mit Äusserungen wie «Als Be-</w:t>
      </w:r>
    </w:p>
    <w:p>
      <w:r>
        <w:rPr>
          <w:b/>
        </w:rPr>
        <w:t>E. 2.3</w:t>
      </w:r>
    </w:p>
    <w:p>
      <w:r>
        <w:t>Dem «Beschwerdeerweiterungsantrag» kann nicht stattgegeben werden. Bei der Frist zur Einreichung einer Beschwerde gemäss Art. 396 Abs. 1 StPO handelt es sich um eine gesetzliche Frist, die nicht erstreckt werden kann (Art. 89 Abs. 1 StPO). Der Beschwerdeführer kann sich auch nicht auf Art. 385 Abs. 2 StPO (Frist zur Nachbesserung, falls eine Eingabe keine Begründung erhält) berufen, da er mit seiner Eingabe vom 29. Juni 2022 betreffend die angefochtene Nichtanhandnah- meverfügung die Formvorschriften eingehalten hat.</w:t>
      </w:r>
    </w:p>
    <w:p>
      <w:r>
        <w:rPr>
          <w:b/>
        </w:rPr>
        <w:t>E. 3</w:t>
      </w:r>
    </w:p>
    <w:p>
      <w:r>
        <w:t>Die Staatsanwaltschaft eröffnet eine Untersuchung, wenn sich ein hinreichender Tatverdacht ergibt (Art. 309 Abs. 1 Bst. a StPO). Gemeint ist ein «mittlerer Ver- dacht», d.h. erhebliche Gründe, die für das Vorliegen eines Tatverdachts sprechen (Urteil des Bundesgerichts 6B_726/2021 vom 25. Mai 2022 E. 2.1 mit Hinweis auf 6B_335/2020 vom 7. September 2020 E. 3.3.4). Die zur Eröffnung einer Strafunter- suchung erforderlichen tatsächlichen Hinweise auf eine strafbare Handlung müs- sen erheblich und konkreter Natur sein. Blosse Gerüchte oder Vermutungen genü- gen nicht. Der Anfangsverdacht soll eine plausible Tatsachengrundlage haben, aus der sich die konkrete Möglichkeit ergibt, dass eine Straftat begangen worden ist (Urteile des Bundesgerichts 6B_700/2020 vom 17. August 2021 E. 3.3, 6B_553/2019 vom 6. November 2019 E. 3.1 und 6B_833/2019 vom 10. September 2019 E. 2.4.2). Dagegen verfügt die Staatsanwaltschaft die Nichtanhandnahme, sobald aufgrund der Strafanzeige oder des Polizeirapports feststeht, dass die frag- lichen Straftatbestände oder die Prozessvoraussetzungen eindeutig nicht erfüllt sind (Art. 310 Abs. 1 Bst. a StPO). Eine Nichtanhandnahme darf nur in sachver- haltsmässig und rechtlich klaren Fällen ergehen, so bei offensichtlicher Straflosig- keit, wenn der Sachverhalt mit Sicherheit nicht unter einen Straftatbestand fällt, oder bei eindeutig fehlenden Prozessvoraussetzungen (BGE 143 IV 241 E. 2.3.2; Urteil des Bundesgerichts 6B_572/2021 vom 10. Februar 2022 E. 3.1).</w:t>
      </w:r>
    </w:p>
    <w:p>
      <w:r>
        <w:rPr>
          <w:b/>
        </w:rPr>
        <w:t>E. 4.1</w:t>
      </w:r>
    </w:p>
    <w:p>
      <w:r>
        <w:t>Der Beschwerdeführer wehrt sich gegen die seines Erachtens rechtswidrige, rechtsverweigernde und menschenrechtsverletzende Nichtanhandnahmeverfügung vom 20. Mai 2022 und verlangt, dass die Staatsanwaltschaft zurechtzuweisen sei, ihre Pflichten einzuhalten und ihr parteiisches und befangenes Fehlurteil und die absichtlichen Verfahrensfehler zu korrigieren.</w:t>
      </w:r>
    </w:p>
    <w:p>
      <w:r>
        <w:rPr>
          <w:b/>
        </w:rPr>
        <w:t>E. 4.2</w:t>
      </w:r>
    </w:p>
    <w:p>
      <w:r>
        <w:t>Die Staatsanwaltschaft begründete die Nichtanhandnahme – nachdem sie die in diversen Eingaben erhobenen Vorwürfe zusammengefasst wiedergegeben hatte – wie folgt: Im vorliegenden Fall geht aus den zahlreichen und umfangreichen Eingaben von A.________ ein strafbares Verhalten nicht hervor. Teilweise handelt es sich bei den geltend gemachten Rechtsver- stössen um Straftatbestände welche nicht existieren, so zum Beispiel bei der geltend gemachten Ver- letzung der Menschenwürde nach Art. 7 BV, beim Verstoss gegen die allgemeinen Verfahrensgaran- tieren nach Art. 29 BV, der Rechtsverweigerung und der Rechtsverzögerung. Alleine der Umstand, dass eine Behörde anders als erhofft entscheidet oder eine für die Partei nicht nachvollziehbare Be- gründung darlegt, stellt weder amtsmissbräuchliches noch ehrverletzendes Handeln dar. Ist eine Par- tei mit der Art der Verfahrenserledigung oder deren Entscheidung in der Sache nicht einverstanden, steht ihr der Rechtsmittelweg offen. Soweit demnach materielle oder prozessuale Rechtsfehler gel- tend gemacht werden, so sind diese auf dem dafür vom Gesetz vorgesehenen Weg – und also im ge- setzlich vorgesehenen Rechtsmittelverfahren – zu rügen (vgl. Urteil des Bundesgerichts 6B_811/2010 vom 23. August 2012 E. 4.4.2). Ein in Ausübung der amtlichen Tätigkeit oder sonst wie begangenes, strafrechtlich relevantes Verhalten, ist vorliegend nicht erkennbar. Aus diesen Gründen sind die fragli- chen Strafbestände eindeutig nicht erfüllt.</w:t>
      </w:r>
    </w:p>
    <w:p>
      <w:r>
        <w:rPr>
          <w:b/>
        </w:rPr>
        <w:t>E. 4.3</w:t>
      </w:r>
    </w:p>
    <w:p>
      <w:r>
        <w:t>Der Beschwerdeführer fühlt sich offenbar von der Staatsanwaltschaft und der Ber- ner Justiz nicht ernst genommen resp. ungerecht behandelt und ist der Ansicht, diese würden ihm willkürlich und unbegründet seit mehreren Jahren das Recht verweigern, indem seine Anzeigen ignoriert würden, so u.a. hinsichtlich seines Vorwurfs, dass sich die Mitarbeitenden der Vollzugsbehörde im Zusammenhang mit einer rechtswidrigen Einweisungsverfügung strafbar gemacht hätten (zum dies- bezüglichen Sachverhalt vgl. etwa Beschluss des Obergerichts des Kantons Bern BK 20 426 vom 6. Januar 2021 E. 3.1 und E. 4.4.5). Der Beschwerdeführer vertritt offensichtlich die Auffassung, dass sich die Strafbehörden untereinander schützen und die von ihm gerügten Verfehlungen als fahrlässige prozessuale und materielle Verfahrensfehler gegenseitig genehmigen würden. Die Beschwerdekammer hatte sich insoweit in der Vergangenheit bereits mehrere Male mit jeweils gleichlauten- den Beanstandungen des Beschwerdeführers zu befassen. In den Beschwerdever- fahren BK 21 507, BK 21 588 und BK 21 589 wies sie die Beschwerden jeweils ab, soweit auf diese überhaupt eingetreten werden konnte. Die entsprechenden Ent- scheide scheinen den Beschwerdeführer weiter in seinem Glauben bestärkt zu ha- ben, dass die Justizbehörden «absichtliche behördliche Verfahrensfehler ohne pflicht- und rechtmässige Überprüfung abweisen» würden. Betreffend die hier angefochtene Verfügung ist festzuhalten, dass der Beschwerde- führer erneut zahllose Fehlleistungen, Verfahrensverletzungen und Rechtsverwei- gerungen moniert. Seiner weitschweifigen Eingabe kann u.a. entnommen werden,</w:t>
      </w:r>
    </w:p>
    <w:p>
      <w:r>
        <w:rPr>
          <w:b/>
        </w:rPr>
        <w:t>E. 5</w:t>
      </w:r>
    </w:p>
    <w:p>
      <w:r>
        <w:t>dass die Staatsanwaltschaft erneut zu Unrecht die von ihm erhobenen Vorwürfe betreffend Rechts- und Verfahrensdelikte der kriminellen und befangenen Behör- den in lächerlicher/unprofessioneller Weise resp. kopflos, ohne Begründung/ohne Beweise und bequem in einem nicht einmal die Hälfte einer A4-Seite umfassenden Absatz verleugnet und verharmlost haben soll. Dem kann die Beschwerdekammer indes nicht folgen, vermag doch auch sie keine strafbaren Verfehlungen der be- schuldigten Personen zu erkennen. So sind insbesondere keine – einen Anfangs- verdacht begründende – Anhaltspunkte ersichtlich, wonach Urkunden resp. Bewei- se unterdrückt worden wären oder Mitglieder der Strafbehörden ihr Amt miss- bräuchlich ausgeübt hätten. Wiederum erschöpfen sich die Argumente des Be- schwerdeführers in pauschaler Kritik an den bisherigen Entscheiden der Straf- behörden; differenzierte Verstösse oder strafrechtlich relevante Rechtsverletzun- gen legt er nicht dar, obschon ihn auch das Bundesgericht bereits darauf aufmerk- sam gemacht hat, dass weder das Wiederholen seiner Beanstandungen noch das mehrmalige pauschale Beschreiben angeblicher Verfehlungen der kantonalen Behörden das Substanziieren von konkreten rechtsrelevanten Verstössen zu erset- zen und eine Unrichtigkeit des angefochtenen Entscheids aufzuzeigen vermögen (u.a. Urteile des Bundesgerichts 6B_50/2022 vom 7. März 2022 E. 5 und 6B_292/2022 vom 4. April 2022 E. 5). Wie die Staatsanwaltschaft zu Recht ausge- führt hat, sind materielle oder prozessuale Rechtsfehler im gesetzlich vorgesehe- nen Rechtsmittelverfahren zu rügen. Dies hat der Beschwerdeführer denn auch (u.a.) in den zuvor erwähnten Beschwerdeverfahren BK 21 507, BK 21 589 und BK 21 588 getan, wobei festzuhalten ist, dass sich auch aus den diesbezüglichen Ur- teilen des Bundesgerichts keine Hinweise auf Verfahrensfehler entnehmen lassen (vgl. Urteile des Bundesgerichts 6B_50/2022 vom 7. März 2022, 6B_81/2022 vom</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