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28 vom 7. Januar 2022</w:t>
      </w:r>
    </w:p>
    <w:p>
      <w:r>
        <w:t>BE Obergericht, 2022-01-07, DE</w:t>
      </w:r>
    </w:p>
    <w:p>
      <w:r>
        <w:rPr>
          <w:b/>
        </w:rPr>
        <w:t xml:space="preserve">Quelle: </w:t>
      </w:r>
      <w:r>
        <w:t>https://mcp.opencaselaw.ch/entscheid/be_zivilstraf_BK_2022_28</w:t>
      </w:r>
    </w:p>
    <w:p>
      <w:r>
        <w:t>FR: BE_ZIVILSTRAF BK 2022 28 du 7 janvier 2022</w:t>
      </w:r>
    </w:p>
    <w:p>
      <w:r>
        <w:t>IT: BE_ZIVILSTRAF BK 2022 28 del 7 gennaio 2022</w:t>
      </w:r>
    </w:p>
    <w:p>
      <w:pPr>
        <w:pStyle w:val="Heading2"/>
      </w:pPr>
      <w:r>
        <w:t>Regeste</w:t>
      </w:r>
    </w:p>
    <w:p>
      <w:r>
        <w:t>Verlängerung Untersuchungshaft | ZMG Haft (393-c)</w:t>
      </w:r>
    </w:p>
    <w:p>
      <w:pPr>
        <w:pStyle w:val="Heading2"/>
      </w:pPr>
      <w:r>
        <w:t>Erwägungen</w:t>
      </w:r>
    </w:p>
    <w:p>
      <w:r>
        <w:rPr>
          <w:b/>
        </w:rPr>
        <w:t>E. 1</w:t>
      </w:r>
    </w:p>
    <w:p>
      <w:r>
        <w:t>Die Regionale Staatsanwaltschaft Berner Jura-Seeland (nachfolgend: Staatsan- waltschaft) führt gegen A.________ (nachfolgend: Beschwerdeführer) ein Strafver- fahren wegen versuchter Gefährdung des Lebens, versuchter vorsätzlicher Tötung, evtl. versuchten Mordes. Der Beschwerdeführer wurde am 9. Januar 2021 verhaftet und befindet sich seither in Untersuchungshaft. Das Regionale Zwangsmassnah- mengericht Berner Jura-Seeland (nachfolgend: Zwangsmassnahmengericht) ver- längerte die Untersuchungshaft mit Entscheid vom 7. Januar 2022 um weitere drei Monate, d.h. bis am 8. April 2022. Mit Beschwerde vom 17. Januar 2022 beantrag- te der Beschwerdeführer die Aufhebung des Entscheids des Zwangsmassnahmen- gerichts sowie die unverzügliche Entlassung aus der Untersuchungshaft unter Kos- ten- und Entschädigungsfolgen. Das Zwangsmassnahmengericht verzichtete mit Eingabe vom 19. Januar 2022 auf eine Stellungnahme. Die von der Generalstaats- anwaltschaft mit der Wahrnehmung der staatsanwaltschaftlichen Aufgaben betrau- te Staatsanwältin C.________ beantragte am 21. Januar 2022 die kostenfällige Abweisung der Beschwerde. Es sind keine weiteren Bemerkungen des Beschwer- deführers bei der Kammer eingegangen.</w:t>
      </w:r>
    </w:p>
    <w:p>
      <w:r>
        <w:rPr>
          <w:b/>
        </w:rPr>
        <w:t>E. 2</w:t>
      </w:r>
    </w:p>
    <w:p>
      <w:r>
        <w:t>Gemäss Art. 222 i.V.m. Art. 393 Abs. 1 Bst. c der Strafprozessordnung (StPO; SR 312) können Entscheide über die Anordnung, Verlängerung und Aufhebung der Untersuchungs- oder Sicherheitshaft durch die verhaftete Person mit Beschwerde angefochten werden. Zuständig ist die Beschwerdekammer in Strafsachen (Art. 35 des Gesetzes über die Organisation der Gerichtsbehörden und der Staatsanwalt- schaft [GSOG; BSG 161.1] i.V.m. Art. 29 Abs. 2 des Organisationsreglements des Obergerichts [OrR OG; BSG 162.11]). Der Beschwerdeführer ist durch die Verlän- gerung der Untersuchungshaft unmittelbar in seinen rechtlich geschützten Interes- sen betroffen und somit zur Beschwerdeführung legitimiert (Art. 222, Art. 382 Abs. 1 StPO). Auf die form- und fristgerechte Beschwerde ist einzutreten.</w:t>
      </w:r>
    </w:p>
    <w:p>
      <w:r>
        <w:rPr>
          <w:b/>
        </w:rPr>
        <w:t>E. 3</w:t>
      </w:r>
    </w:p>
    <w:p>
      <w:r>
        <w:t>Untersuchungshaft ist nur zulässig, wenn die beschuldigte Person eines Verbre- chens oder Vergehens dringend verdächtig ist und besondere Haftgründe vorlie- gen. Unbestritten ist, dass die Tatvorwürfe die Verlängerung von Untersuchungs- haft rechtfertigen.</w:t>
      </w:r>
    </w:p>
    <w:p>
      <w:r>
        <w:rPr>
          <w:b/>
        </w:rPr>
        <w:t>E. 4.1</w:t>
      </w:r>
    </w:p>
    <w:p>
      <w:r>
        <w:t>Der Beschwerdeführer wird dringend verdächtigt, am 8. Januar 2021 am späteren Abend seine Ex-Frau unter einem Vorwand in ein Waldstück bei D.________ (Ort) gelockt, sie ins Gebüsch gezogen und mit einem Gurt und ihrem eigenen Schal gewürgt zu haben.</w:t>
      </w:r>
    </w:p>
    <w:p>
      <w:r>
        <w:rPr>
          <w:b/>
        </w:rPr>
        <w:t>E. 4.2</w:t>
      </w:r>
    </w:p>
    <w:p>
      <w:r>
        <w:t>Der Beschwerdeführer erklärt in seiner Beschwerde, dass er die Position der Staatsanwaltschaft hinsichtlich des dringenden Tatverdachts und bezüglich der Haftgründe der Wiederholungs- und Ausführungsgefahr nach wie vor nicht teile. Da jedoch die diesbezügliche Auffassung der Staatsanwaltschaft und des Zwangs- massnahmengerichts bereits mehrmals durch das Obergericht des Kantons Bern sowie kürzlich auf selbständige bzw. persönliche Beschwerde des Beschwerdefüh-</w:t>
      </w:r>
    </w:p>
    <w:p>
      <w:r>
        <w:t>3 rers hin auch vom Bundesgericht gestützt worden sei, verzichte er auf weitere Aus- führungen zu diesen Punkten.</w:t>
      </w:r>
    </w:p>
    <w:p>
      <w:r>
        <w:rPr>
          <w:b/>
        </w:rPr>
        <w:t>E. 4.3</w:t>
      </w:r>
    </w:p>
    <w:p>
      <w:r>
        <w:t>Der Sachverhalt ergibt sich (nach wie vor) aus den (Vor-)Akten sowie insbesondere aus den Beschlüssen BK 21 191 vom 30. April 2021 und BK 21 455 vom 26. Okto- ber 2021. Auf Letztere kann verwiesen werden. Wie in BK 21 455 ausgeführt, muss nach ständiger bundesgerichtlicher Rechtsprechung keine erschöpfende Abwä- gung sämtlicher belastender und entlastender Beweisergebnisse vorgenommen werden. Es genügt der Nachweis von konkreten Verdachtsmomenten, wonach das untersuchte Verhalten mit erheblicher Wahrscheinlichkeit die fraglichen Tatbe- standsmerkmale erfüllen könnte (BGE 143 IV 316 E. 3.1). Sowohl die Beschwerde- kammer als auch das Bundesgericht haben sich bereits mehrfach mit der Frage des dringenden Tatverdachts auseinandergesetzt. Es kann auf die Ausführungen in den Beschlüssen der Beschwerdekammer BK 21 191 vom 30. April 2021 E. 3.2 und BK 21 455 vom 26. Oktober 2021 E. 4.3 verwiesen werden (vgl. auch das Ur- teil des Bundesgerichts 1B_624/2021 vom 1. Dezember 2021 E. 4). Infolge des Verzichts des Beschwerdeführers auf weitergehende Ausführungen zum dringen- den Tatverdacht kann auf die Erwägungen hierzu im Beschluss der Beschwerde- kammer BK 21 455 vom 26. Oktober 2021 verwiesen werden: [Aus BK 21 191] Unterdessen ist unbestritten, dass sich der Beschwerdeführer und das Opfer am späten Abend des</w:t>
      </w:r>
    </w:p>
    <w:p>
      <w:r>
        <w:rPr>
          <w:b/>
        </w:rPr>
        <w:t>E. 8</w:t>
      </w:r>
    </w:p>
    <w:p>
      <w:r>
        <w:t>scheint eine Verlängerung der Haftdauer um drei Monate nicht geboten. Die Be- schwerdekammer kann sich den Ausführungen des Zwangsmassnahmengerichts, wonach sich vorliegend eine Verlängerung um drei Monate ausnahmsweise recht- fertige, da zu erwarten sei, dass der Beschwerdeführer entsprechende Beweisan- träge im Zusammenhang mit dem forensisch-psychiatrischen Gutachten stellen könnte, nicht anschliessen. Vorliegend erscheint eine Haftdauer von zwei Monaten ausreichend. Die Beschwerdekammer geht im Übrigen davon aus, dass die Staatsanwaltschaft das Verfahren zügig vorantreiben und so bald als möglich zur Anklage bringen wird. Die vom Zwangsmassnahmengericht bewilligte Haftverlän- gerung wird daher von Amtes wegen in zeitlicher Hinsicht gekürzt und die Haft für eine Dauer bis zum 8. März 2022 bewilligt. 6.3 Soweit der Beschwerdeführer eine Verletzung des Beschleunigungsgebotes rügt, da seit dem 21. Oktober 2021 keine Untersuchungshandlungen mehr vorgenom- men worden seien und die Mitteilung gemäss Art. 318 StPO am 17. Januar 2022 beim Beschwerdeführer eingetroffen sei, kann ihm nicht gefolgt werden. Die amtli- chen Akten haben sich aufgrund einer Eingabe des Beschwerdeführers vom 25. Oktober 2021 und der Bestätigung seines Verteidigers, wonach diese Eingabe als Beschwerde gegen die Verfügung vom 19. Oktober 2021 zu behandeln sei, mit welcher das Gesuch um Wechsel der amtlichen Verteidigung abgelehnt worden war, bei der Beschwerdekammer befunden (BK 21 500). Der Beschluss datiert vom 30. Dezember 2021. Da die Staatsanwaltschaft bereits am 14. Januar 2022 die Frist gemäss Art. 318 StPO ansetzte, kann von einer Verletzung des Beschleuni- gungsgebots nicht die Rede sein. 6.4 Geeignete und hier konkret anwendbare Ersatzmassnahmen, welche die Wieder- holungsgefahr zu bannen vermögen, sind unter Verweis auf die bisherigen Ent- scheide des Zwangsmassnahmengerichts und die Beschlüsse der Beschwerde- kammer nach wie vor keine ersichtlich. Der Beschwerdeführer gehört gemäss Gut- achten einer hohen Risikokategorie in Bezug auf erneute häusliche Gewalt an. Zu- sammenfassend hält das forensisch-psychiatrische Gutachten fest, dass sich die Situation beim Beschwerdeführer seit dem Anlassdelikt nur mit der aktuellen Haft deeskalieren liess. Entscheidend ist, dass das Gutachten die Rückfallgefahr als hoch einstuft und deshalb nicht von einer wesentlich besseren Legalprognose als tatzeitnah ausgegangen werden kann. Ferner ist nochmals darauf hinzuweisen, dass aufgrund der rückwirkenden Teilnehmeridentifikation und der Meldungen des Opfers in der Zeit vom 11. Juni 2020 bis 31. Oktober 2020 genügend konkrete Hinweise vorliegen, wonach der Beschwerdeführer die Fernhalteverfügung vom 24. Juli 2020 während deren Dauer missachtet haben könnte. Daneben liegt eine Anzeige des Opfers gegen den Beschwerdeführer wegen Drohung, Nötigung und Beschimpfung (Anzeigerapport vom 26. November 2020) vor. Bei dieser Aus- gangslage kann der gutachterlich festgestellten hohen Rückfallgefahr nur wirksam mit Haft begegnet werden. Ein Rayon- oder Kontaktverbot mit weiteren Auflagen ist daher nicht geeignet, eine potentielle Konfliktsituation mit dem Opfer zu verhindern. Electronic Monitoring kann damit ebenfalls nicht als geeignete Massnahme be- zeichnet werden, zumal diese Massnahme nicht geeignet ist, die Begehung von Straftaten zu verhindern und somit einer bestehenden Wiederholungsgefahr tatsächlich zu begegnen. Sie kommt nur dann in Frage, wenn keine Begehung wei-</w:t>
      </w:r>
    </w:p>
    <w:p>
      <w:r>
        <w:rPr>
          <w:b/>
        </w:rPr>
        <w:t>E. 9</w:t>
      </w:r>
    </w:p>
    <w:p>
      <w:r>
        <w:t>terer Straftaten zu befürchten ist (FREI/ZUBERBÜHLER ELSÄSSER, in: Kommentar zur Schweizerischen Strafprozessordnung, 3. Aufl. 2020, N. 10 zu Art. 237 StPO). 6.5 Die Verlängerung der Untersuchungshaft ist somit unter Berücksichtigung der Kür- zung der Haftdauer verhältnismässig. 7. Der Beschwerdeführer dringt mit seinem Antrag um Aufhebung des Entscheids des Zwangsmassnahmengerichts und Entlassung aus der Untersuchungshaft unter Anordnung geeigneter Ersatzmassnahmen insoweit durch, als das Zwangsmass- nahmengericht die Untersuchungshaft bis zum 8. April 2022 verlängert hat und sie nunmehr um zwei statt um drei Monate bis zum 8. März 2022 verlängert wird. 8. Die Kosten des Rechtsmittelverfahrens tragen die Parteien nach Massgabe ihres Obsiegens oder Unterliegens (Art. 428 Abs. 1 StPO). Erwirkt eine Partei, die ein Rechtsmittel ergriffen hat, einen für sie günstigeren Entscheid, so können ihr die Verfahrenskosten auferlegt werden, wenn der angefochtene Entscheid nur unwe- sentlich abgeändert wird (Art. 428 Abs. 2 Bst. b StPO). Durch die Kürzung der Haftdauer um einen Monat wird der angefochtene Entscheid nur unwesentlich ab- geändert. Der Beschwerdeführer hat daher die vollen Kosten des Beschwerdever- fahrens, bestimmt auf CHF 1'500.00, zu tragen. Die Staatsanwaltschaft oder das urteilende Gericht legen die amtliche Entschädigung von Rechtsanwalt B.________ am Ende des Verfahrens fest (Art. 135 Abs. 2 StPO).</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