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202 vom 1. April 2022</w:t>
      </w:r>
    </w:p>
    <w:p>
      <w:r>
        <w:t>BE Obergericht, 2022-04-01, FR</w:t>
      </w:r>
    </w:p>
    <w:p>
      <w:r>
        <w:rPr>
          <w:b/>
        </w:rPr>
        <w:t xml:space="preserve">Quelle: </w:t>
      </w:r>
      <w:r>
        <w:t>https://mcp.opencaselaw.ch/entscheid/be_zivilstraf_BK_2022_202</w:t>
      </w:r>
    </w:p>
    <w:p>
      <w:r>
        <w:t>FR: BE_ZIVILSTRAF BK 2022 202 du 1 avril 2022</w:t>
      </w:r>
    </w:p>
    <w:p>
      <w:r>
        <w:t>IT: BE_ZIVILSTRAF BK 2022 202 del 1 aprile 2022</w:t>
      </w:r>
    </w:p>
    <w:p>
      <w:pPr>
        <w:pStyle w:val="Heading2"/>
      </w:pPr>
      <w:r>
        <w:t>Regeste</w:t>
      </w:r>
    </w:p>
    <w:p>
      <w:r>
        <w:t>indemnité (non-entrée en matière) | Einstellung/Nichtanhandnahme</w:t>
      </w:r>
    </w:p>
    <w:p>
      <w:pPr>
        <w:pStyle w:val="Heading2"/>
      </w:pPr>
      <w:r>
        <w:t>Erwägungen</w:t>
      </w:r>
    </w:p>
    <w:p>
      <w:r>
        <w:rPr>
          <w:b/>
        </w:rPr>
        <w:t>E. 1.1</w:t>
      </w:r>
    </w:p>
    <w:p>
      <w:r>
        <w:t>Par ordonnance du 1er avril 2022, le Ministère public du canton de Berne, Région Jura bernois-Seeland (ci-après: le Ministère public) n’est pas entré en matière sur le rapport de police du 23 septembre 2021 qui mentionne trois prévenues, soit A.________ (ci-après également : la recourante), B.________ et C.________. Le Ministère public a au surplus mis les frais de la procédure à la charge du canton et n’a alloué aucune indemnité.</w:t>
      </w:r>
    </w:p>
    <w:p>
      <w:r>
        <w:rPr>
          <w:b/>
        </w:rPr>
        <w:t>E. 1.2</w:t>
      </w:r>
    </w:p>
    <w:p>
      <w:r>
        <w:t>A.________ a recouru auprès de la Cour suprême du canton de Berne par courrier daté du 24 avril 2022, mis à la poste le 28 avril 2022. A l’appui de son recours, elle sollicite la bienveillance de la Chambre de céans afin qu’une indemnité pour le préjudice matériel et moral qu’elle aurait subi le 18 juillet 2021 à Bienne lui soit octroyée. Elle a par ailleurs produit plusieurs pièces à l’appui de sa demande d’indemnité.</w:t>
      </w:r>
    </w:p>
    <w:p>
      <w:r>
        <w:rPr>
          <w:b/>
        </w:rPr>
        <w:t>E. 2.1</w:t>
      </w:r>
    </w:p>
    <w:p>
      <w:r>
        <w:t>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RSB 161.1] en relation avec l’art. 29 al. 2 du règlement d’organisation de la Cour suprême [ROr CS; RSB 162.11]). L’art. 385 al. 1 CPP exige que le recours soit motivé, c’est-à-dire que le recourant indique les points précis de la décision qu’il conteste et explique pourquoi il demande la modification ou l’annulation de la décision querellée. A.________ est directement lésée par l’ordonnance de non-entrée en matière du 1er avril 2022 et est donc légitimée à recourir (art. 382 CPP). Elle a par ailleurs recouru en temps utile contre ladite ordonnance qui lui a été notifiée le 22 avril 2022, soit dans le délai de 10 jours prévu à cet effet par l’art. 396 al. 1 CPP. Bien que les explications de la recourante, qui est une profane en matière juridique, sont succinctes, on comprend qu’elle reproche au Ministère public de ne lui avoir alloué aucune indemnité pour le préjudice matériel et moral qu’elle aurait subi en date du 18 juillet 2021 à Bienne. Partant, il peut être entré en matière.</w:t>
      </w:r>
    </w:p>
    <w:p>
      <w:r>
        <w:rPr>
          <w:b/>
        </w:rPr>
        <w:t>E. 2.2</w:t>
      </w:r>
    </w:p>
    <w:p>
      <w:r>
        <w:t>Aux termes de l’art. 310 al. 1 let. a CPP, le Ministère public rend immédiatement une ordonnance de non-entrée en matière s’il ressort de la dénonciation ou du rapport de police que les éléments constitutifs de l’infraction ou les conditions de l’ouverture de l’action publique ne sont manifestement pas réunis. L’al. 2 précise qu’au surplus, les dispositions sur le classement sont applicables. Le renvoi de l’art. 310 al. 2 rend l’art. 320 al. 4 CPP applicable à l’ordonnance de non-entrée en matière. Ainsi, l’ordonnance de non-entrée en matière équivaut, à tout le moins matériellement, à un acquittement. Le prévenu qui bénéficie d’une ordonnance de non-entrée en matière peut obtenir, comme pour une ordonnance</w:t>
      </w:r>
    </w:p>
    <w:p>
      <w:r>
        <w:rPr>
          <w:b/>
        </w:rPr>
        <w:t>E. 2.3</w:t>
      </w:r>
    </w:p>
    <w:p>
      <w:r>
        <w:t>Au vu de ce qui précède, le recours doit être rejeté car manifestement mal fondé.</w:t>
      </w:r>
    </w:p>
    <w:p>
      <w:r>
        <w:rPr>
          <w:b/>
        </w:rPr>
        <w:t>E. 3</w:t>
      </w:r>
    </w:p>
    <w:p>
      <w:r>
        <w:t>de classement, une indemnité au sens de l’art. 429 CPP (ATF 139 IV 241 consid. 1). 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L’al. 2 précise que l’autorité pénale examine d’office les prétentions du prévenu. Elle peut enjoindre à celui-ci de les chiffrer et de les justifier. En l’espèce, le recours est manifestement mal fondé. La recourante fait valoir un préjudice matériel ainsi qu’un tort moral pour un total de CHF 10'000.00. Elle précise que la Chambre de céans doit condamner B.________ et C.________ à lui verser le montant précité. Or, elle ne fait valoir aucun argument en vue d’expliquer en quoi l’autorité précédente aurait méconnu le droit dans la décision qu’elle combat. En particulier, il sied de préciser à l’attention de la recourante que le dommage économique et le tort moral réglés à l’art. 429 CPP ont simplement pour but d’indemniser le prévenu des éventuels dommages, respectivement préjudice moral survenus en raison de la procédure pénale, soit directement en lien avec celle-ci. En l’occurrence, les prétentions de la recourante ne constituent ni des frais de défense, ni un dommage économique subi au titre de sa participation obligatoire à la procédure pénale, ni une réparation du tort moral subi en raison d’une atteinte particulièrement grave à sa personnalité selon l’art. 429 CPP. Dans le cas d’espèce, la recourante ne fait valoir aucun inconvénient significatif qui découlerait directement de la procédure pénale. Si elle souhaite obtenir une indemnité de la part de B.________ et C.________, il lui appartient d’agir par les voies de droit utiles. Partant, c’est à juste titre que l’autorité inférieure n’a alloué aucune indemnité à A.________.</w:t>
      </w:r>
    </w:p>
    <w:p>
      <w:r>
        <w:rPr>
          <w:b/>
        </w:rPr>
        <w:t>E. 3.1</w:t>
      </w:r>
    </w:p>
    <w:p>
      <w:r>
        <w:t>Les frais de la procédure de recours, comprenant un émolument global de CHF 400.00, sont mis à la charge de A.________ qui succombe, en application de l’art. 428 al. 1 CPP.</w:t>
      </w:r>
    </w:p>
    <w:p>
      <w:r>
        <w:rPr>
          <w:b/>
        </w:rPr>
        <w:t>E. 4</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