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2021 573 vom 3. Januar 2022</w:t>
      </w:r>
    </w:p>
    <w:p>
      <w:r>
        <w:t>BE Obergericht, 2022-01-03, DE</w:t>
      </w:r>
    </w:p>
    <w:p>
      <w:r>
        <w:rPr>
          <w:b/>
        </w:rPr>
        <w:t xml:space="preserve">Quelle: </w:t>
      </w:r>
      <w:r>
        <w:t>https://mcp.opencaselaw.ch/entscheid/be_zivilstraf_BK_2021_573</w:t>
      </w:r>
    </w:p>
    <w:p>
      <w:r>
        <w:t>FR: BE_ZIVILSTRAF BK 2021 573 du 3 janvier 2022</w:t>
      </w:r>
    </w:p>
    <w:p>
      <w:r>
        <w:t>IT: BE_ZIVILSTRAF BK 2021 573 del 3 gennaio 2022</w:t>
      </w:r>
    </w:p>
    <w:p>
      <w:pPr>
        <w:pStyle w:val="Heading2"/>
      </w:pPr>
      <w:r>
        <w:t>Regeste</w:t>
      </w:r>
    </w:p>
    <w:p>
      <w:r>
        <w:t>Nichtanhandnahme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Beantrage, dass endlich Ermittlungen eingeleitet werden.</w:t>
      </w:r>
    </w:p>
    <w:p>
      <w:r>
        <w:rPr>
          <w:b/>
        </w:rPr>
        <w:t>E. 2</w:t>
      </w:r>
    </w:p>
    <w:p>
      <w:r>
        <w:t>Es sei durch das Obergericht anzuordnen, durch polizeiliche Fachorgane in der Wohnung des A.________ unangemeldet vor Ort eine Hausdurchsuchung durchzuführen, um die Anlagen zum Mikrowellenbeschuss feststellen und beschlagnahmen zu können.</w:t>
      </w:r>
    </w:p>
    <w:p>
      <w:r>
        <w:rPr>
          <w:b/>
        </w:rPr>
        <w:t>E. 3</w:t>
      </w:r>
    </w:p>
    <w:p>
      <w:r>
        <w:t>Weiter sei durch das Obergericht anzuordnen, durch polizeiliche Fachorgane in der Wohnung d.h. Nachfolger von: E.________ / F.________ unangemeldet vor Ort eine Hausdurchsuchung durchzuführen, um die Anlagen zum Mikrowellenbeschuss feststellen und beschlagnahmen zu können. (illegal statio- niert in Wohnung G.________BETRUG).</w:t>
      </w:r>
    </w:p>
    <w:p>
      <w:r>
        <w:rPr>
          <w:b/>
        </w:rPr>
        <w:t>E. 4</w:t>
      </w:r>
    </w:p>
    <w:p>
      <w:r>
        <w:t>In der «Wohnung» B.________ sei durch das Obergericht anzuordnen vor Ort einen Augen- schein vorzunehmen, um die räumlich sichtbaren Auswirkungen des Mikrowellenwaffenbe- schusses aktenkundig feststellen zu können.</w:t>
      </w:r>
    </w:p>
    <w:p>
      <w:r>
        <w:rPr>
          <w:b/>
        </w:rPr>
        <w:t>E. 5</w:t>
      </w:r>
    </w:p>
    <w:p>
      <w:r>
        <w:t>Gesuch um unentgeltliche Rechtspflege</w:t>
      </w:r>
    </w:p>
    <w:p>
      <w:r>
        <w:rPr>
          <w:b/>
        </w:rPr>
        <w:t>E. 6</w:t>
      </w:r>
    </w:p>
    <w:p>
      <w:r>
        <w:t>Das Gesuch des Beschwerdeführers um unentgeltliche Rechtspflege wird infolge Aussichtslosigkeit abgewiesen (Art. 136 Abs. 1 Bst. b StPO).</w:t>
      </w:r>
    </w:p>
    <w:p>
      <w:r>
        <w:rPr>
          <w:b/>
        </w:rPr>
        <w:t>E. 7</w:t>
      </w:r>
    </w:p>
    <w:p>
      <w:r>
        <w:t>Bei diesem Ausgang des Verfahrens wird der Beschwerdeführer kostenpflichtig (Art. 428 Abs. 1 StPO). Zufolge seines Unterliegens hat er keinen Anspruch auf ei- ne Entschädigung. Es wurde kein Schriftenwechsel durchgeführt. Dem Beschuldig- ten sind deshalb von vornherein keine entschädigungswürdigen Nachteile entstan- den.</w:t>
      </w:r>
    </w:p>
    <w:p>
      <w:r>
        <w:t>4 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