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526 vom 30. Mai 2022</w:t>
      </w:r>
    </w:p>
    <w:p>
      <w:r>
        <w:t>BE Obergericht, 2022-05-30, FR</w:t>
      </w:r>
    </w:p>
    <w:p>
      <w:r>
        <w:rPr>
          <w:b/>
        </w:rPr>
        <w:t xml:space="preserve">Quelle: </w:t>
      </w:r>
      <w:r>
        <w:t>https://mcp.opencaselaw.ch/entscheid/be_zivilstraf_BK_2021_526</w:t>
      </w:r>
    </w:p>
    <w:p>
      <w:r>
        <w:t>FR: BE_ZIVILSTRAF BK 2021 526 du 30 mai 2022</w:t>
      </w:r>
    </w:p>
    <w:p>
      <w:r>
        <w:t>IT: BE_ZIVILSTRAF BK 2021 526 del 30 maggio 2022</w:t>
      </w:r>
    </w:p>
    <w:p>
      <w:pPr>
        <w:pStyle w:val="Heading2"/>
      </w:pPr>
      <w:r>
        <w:t>Regeste</w:t>
      </w:r>
    </w:p>
    <w:p>
      <w:r>
        <w:t>classement, procédure pénale pour atteinte à l'honneur, procuration | Einstellung/Nichtanhandnahme</w:t>
      </w:r>
    </w:p>
    <w:p>
      <w:pPr>
        <w:pStyle w:val="Heading2"/>
      </w:pPr>
      <w:r>
        <w:t>Erwägungen</w:t>
      </w:r>
    </w:p>
    <w:p>
      <w:r>
        <w:rPr>
          <w:b/>
        </w:rPr>
        <w:t>E. 1.1</w:t>
      </w:r>
    </w:p>
    <w:p>
      <w:r>
        <w:t>Par courrier du 16 novembre 2020, Me D.________, pour C.________ (ci-après : recourant), a déposé auprès du Ministère public, Région Jura bernois-Seeland (ci- après : Ministère public) une plainte pénale contre l’agent de police A.________ (ci- après : prévenu), pour injure, diffamation et tout autre délit (BJS 20 26501). Il a précisé que le recourant se constituait partie plaignante au pénal et au civil.</w:t>
      </w:r>
    </w:p>
    <w:p>
      <w:r>
        <w:rPr>
          <w:b/>
        </w:rPr>
        <w:t>E. 1.2</w:t>
      </w:r>
    </w:p>
    <w:p>
      <w:r>
        <w:t>Par courrier du 22 décembre 2020, le Ministère public a notifié à Me D.________ une ordonnance d'octroi partiel de l'assistance judiciaire, en ce sens que C.________ bénéficie de l’exonération d’avances de frais, des sûretés et des frais de procédure. De plus, le Ministère public a invité Me D.________ à lui transmettre une procuration dûment datée et signée par C.________.</w:t>
      </w:r>
    </w:p>
    <w:p>
      <w:r>
        <w:rPr>
          <w:b/>
        </w:rPr>
        <w:t>E. 1.3</w:t>
      </w:r>
    </w:p>
    <w:p>
      <w:r>
        <w:t>Le recourant a formé un recours contre cette ordonnance auprès de la Chambre de recours pénale de la Cour suprême du canton de Berne, lequel a été rejeté par décision du 22 juillet 2021 (BK 21 12).</w:t>
      </w:r>
    </w:p>
    <w:p>
      <w:r>
        <w:rPr>
          <w:b/>
        </w:rPr>
        <w:t>E. 1.4</w:t>
      </w:r>
    </w:p>
    <w:p>
      <w:r>
        <w:t>Par courrier du 27 juillet 2021, le Ministère public a demandé à Me D.________ de lui indiquer s’il représentait les intérêts de C.________ à titre privé. Ce dernier n’a pas donné suite à ce courrier.</w:t>
      </w:r>
    </w:p>
    <w:p>
      <w:r>
        <w:rPr>
          <w:b/>
        </w:rPr>
        <w:t>E. 1.5</w:t>
      </w:r>
    </w:p>
    <w:p>
      <w:r>
        <w:t>Par courrier du 7 septembre 2021, le Ministère public a informé Me D.________ qu’il considérait que C.________ ne l’avait pas mandaté dans l’affaire BJS 20 26501.</w:t>
      </w:r>
    </w:p>
    <w:p>
      <w:r>
        <w:rPr>
          <w:b/>
        </w:rPr>
        <w:t>E. 1.6</w:t>
      </w:r>
    </w:p>
    <w:p>
      <w:r>
        <w:t>Par courrier du 8 septembre 2021, Me D.________ a affirmé avoir déjà transmis une procuration en sa faveur dans cette affaire et qu’il continuait à défendre les intérêts de C.________.</w:t>
      </w:r>
    </w:p>
    <w:p>
      <w:r>
        <w:rPr>
          <w:b/>
        </w:rPr>
        <w:t>E. 1.7</w:t>
      </w:r>
    </w:p>
    <w:p>
      <w:r>
        <w:t>Par courrier du 9 septembre 2021, le Ministère public a informé Me D.________ qu’aucune procuration relative à cette affaire ne figurait au dossier. Dans la mesure où Me D.________ indiquait qu’il disposait d’un tel document, le Ministère public l’a prié de lui en faire parvenir un exemplaire.</w:t>
      </w:r>
    </w:p>
    <w:p>
      <w:r>
        <w:rPr>
          <w:b/>
        </w:rPr>
        <w:t>E. 1.8</w:t>
      </w:r>
    </w:p>
    <w:p>
      <w:r>
        <w:t>Par courrier du 15 septembre 2021, Me D.________ a fait parvenir au Ministère public une copie d'une procuration signée le 27 mars 2020 par C.________, sur laquelle il est indiqué « zur Vertretung in Sachen: StGB ».</w:t>
      </w:r>
    </w:p>
    <w:p>
      <w:r>
        <w:rPr>
          <w:b/>
        </w:rPr>
        <w:t>E. 1.9</w:t>
      </w:r>
    </w:p>
    <w:p>
      <w:r>
        <w:t>Par courrier du 22 septembre 2021, le Ministère public a fait part à Me D.________ que la procuration transmise n’était pas valable pour le dépôt de la plainte pénale en question. D’une part, la procuration transmise était datée à une date antérieure à la prise de connaissance des faits dénoncés, de sorte qu’il n’était pas possible qu’il ait été mandaté pour le dépôt de la plainte pénale en question. D’autre part, l’objet mentionné sur la procuration (« StGB ») était trop général pour la présente affaire, qui porte sur une plainte pour atteinte à l’honneur. Le Ministère public a imparti un délai de 10 jours à Me D.________ pour prendre position sur ce qui précède.</w:t>
      </w:r>
    </w:p>
    <w:p>
      <w:r>
        <w:rPr>
          <w:b/>
        </w:rPr>
        <w:t>E. 1.10</w:t>
      </w:r>
    </w:p>
    <w:p>
      <w:r>
        <w:t>Par courrier du 29 septembre 2021, Me D.________ a répondu qu'aucune disposition du CPP ne stipulait que la relation avocat-client devait être confirmée à plusieurs reprises. Or une telle relation existait au moment du dépôt de la plainte du 16 novembre 2020, ce qui était confirmé par une autre procuration du 12 juillet 2021, libellée « Beschwerde ZMG-Beschluss vom 12.07.2021 bis vor BGer sowie Strafanzeige Zellenbrand vom 19.05.2021 als Privatkläger/Geschädigter ». Me D.________ a joint la procuration précitée à sa correspondance. Au surplus, il a invoqué l'interdiction du formalisme excessif et a requis, sur la base de l'art. 426 al. 3 let. a CPP, un dédommagement de CHF 300.00 pour les frais d'avocat occasionnés en raison des actes erronés du Ministère public.</w:t>
      </w:r>
    </w:p>
    <w:p>
      <w:r>
        <w:rPr>
          <w:b/>
        </w:rPr>
        <w:t>E. 1.11</w:t>
      </w:r>
    </w:p>
    <w:p>
      <w:r>
        <w:t>Le 7 octobre 2021, le Ministère public a avisé les parties de la prochaine clôture de l’instruction et les a informées de son intention de classer l’affaire. Il a indiqué qu’une condition à l’ouverture de l’action pénale faisait défaut en raison de l’absence de procuration valable et donc de plainte pénale valable.</w:t>
      </w:r>
    </w:p>
    <w:p>
      <w:r>
        <w:rPr>
          <w:b/>
        </w:rPr>
        <w:t>E. 1.12</w:t>
      </w:r>
    </w:p>
    <w:p>
      <w:r>
        <w:t>Par courrier du 18 octobre 2021, Me D.________ a réitéré ses arguments. Il a également requis l’audition de C.________ afin que celui-ci confirme l’existence d’une procuration.</w:t>
      </w:r>
    </w:p>
    <w:p>
      <w:r>
        <w:rPr>
          <w:b/>
        </w:rPr>
        <w:t>E. 1.13</w:t>
      </w:r>
    </w:p>
    <w:p>
      <w:r>
        <w:t>Par ordonnance du 28 octobre 2021, le Ministère public a rejeté la réquisition de Me D.________ tendant à auditionner C.________ et a classé l’affaire. Le dispositif de l’ordonnance est le suivant : 1. La réquisition de Me D.________ tendant à l'audition de C.________ est rejetée (art. 318 al. 2 CPP). 2. La procédure pénale est classée (art. 319 al. 1 let. d CPP).</w:t>
      </w:r>
    </w:p>
    <w:p>
      <w:r>
        <w:rPr>
          <w:b/>
        </w:rPr>
        <w:t>E. 1.14</w:t>
      </w:r>
    </w:p>
    <w:p>
      <w:r>
        <w:t>Le lundi 15 novembre 2021, en temps utile, Me D.________ a déposé un recours contre l’ordonnance précitée (qui lui a été notifiée le 3 novembre 2021). Il a retenu les conclusions suivantes : À titre préjudiciel</w:t>
      </w:r>
    </w:p>
    <w:p>
      <w:r>
        <w:rPr>
          <w:b/>
        </w:rPr>
        <w:t>E. 3</w:t>
      </w:r>
    </w:p>
    <w:p>
      <w:r>
        <w:t>Les conclusions civiles sont renvoyées devant le Juge civil (art. 320 al. 3 CPP).</w:t>
      </w:r>
    </w:p>
    <w:p>
      <w:r>
        <w:rPr>
          <w:b/>
        </w:rPr>
        <w:t>E. 4</w:t>
      </w:r>
    </w:p>
    <w:p>
      <w:r>
        <w:t>Les frais de procédure sont mis à la charge du canton (art. 423 al. 1 CPP).</w:t>
      </w:r>
    </w:p>
    <w:p>
      <w:r>
        <w:rPr>
          <w:b/>
        </w:rPr>
        <w:t>E. 5</w:t>
      </w:r>
    </w:p>
    <w:p>
      <w:r>
        <w:t>Aucune indemnité n'est allouée à C.________ (art. 433 CPP). Selon le Ministère public, l'administration de la preuve requise porte sur un fait non pertinent, une procuration spéciale et une ratification de la plainte par le lésé en temps utile dans la présente affaire faisant manifestement défaut. Sur le fond, le Ministère public rappelle que Me D.________ a déposé plainte au nom de C.________ pour atteintes à l'honneur, notamment injure (art. 177 CP) et diffamation (art. 173 CP), soit des dispositions protégeant un bien immatériel strictement personnel. Or les deux procurations déposées datées du 27 mars 2020 (à des fins de représentation en matière de « CP ») et du 12 juillet 2021 (pour le recours contre la décision du TMC du 12 juillet 2021 et la plainte pénale concernant l'incendie du 19 mai 2021) ne sont pas suffisantes pour le dépôt de la plainte pénale du 16 novembre 2020 au regard de l'art. 30 CP et de la jurisprudence fédérale et la doctrine y relatives. Selon le Ministère public, au vu de la nature des faits reprochés, une procuration spéciale en faveur de Me D.________ pour le dépôt de la plainte aurait dû être expressément ou tacitement établie. Or, rien au dossier ne permet de retenir l'existence d'un tel acte, Me D.________ n'ayant pas non plus été en mesure de présenter au Ministère public un élément concret permettant de retenir une manifestation de volonté claire du lésé de porter plainte dans la présente affaire. Celui-ci n'a pas non plus ratifié l'acte dans le délai de trois</w:t>
      </w:r>
    </w:p>
    <w:p>
      <w:r>
        <w:t>4 mois prévu à l'art. 31 CP. Dès lors, pour le Ministère public, la plainte du 16 novembre 2020 n'a pas été valablement déposée, de sorte que la procédure devait être classée en application de l'art. 319 al. 1 let. d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