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437 vom 8. Oktober 2021</w:t>
      </w:r>
    </w:p>
    <w:p>
      <w:r>
        <w:t>BE Obergericht, 2021-10-08, DE</w:t>
      </w:r>
    </w:p>
    <w:p>
      <w:r>
        <w:rPr>
          <w:b/>
        </w:rPr>
        <w:t xml:space="preserve">Quelle: </w:t>
      </w:r>
      <w:r>
        <w:t>https://mcp.opencaselaw.ch/entscheid/be_zivilstraf_BK_2021_437</w:t>
      </w:r>
    </w:p>
    <w:p>
      <w:r>
        <w:t>FR: BE_ZIVILSTRAF BK 2021 437 du 8 octobre 2021</w:t>
      </w:r>
    </w:p>
    <w:p>
      <w:r>
        <w:t>IT: BE_ZIVILSTRAF BK 2021 437 del 8 ottobre 2021</w:t>
      </w:r>
    </w:p>
    <w:p>
      <w:pPr>
        <w:pStyle w:val="Heading2"/>
      </w:pPr>
      <w:r>
        <w:t>Regeste</w:t>
      </w:r>
    </w:p>
    <w:p>
      <w:r>
        <w:t>Neubeurteilung Verlängerung Sicherheitshaft; Kollusions- und Wiederholungsgefahr | ZMG Haft (393-c)</w:t>
      </w:r>
    </w:p>
    <w:p>
      <w:pPr>
        <w:pStyle w:val="Heading2"/>
      </w:pPr>
      <w:r>
        <w:t>Erwägungen</w:t>
      </w:r>
    </w:p>
    <w:p>
      <w:r>
        <w:rPr>
          <w:b/>
        </w:rPr>
        <w:t>E. 1</w:t>
      </w:r>
    </w:p>
    <w:p>
      <w:r>
        <w:t>Das Regionalgericht Oberland (nachfolgend: Regionalgericht) verurteilte den Be- schuldigten am 8. Juli 2021 wegen versuchten Mordes und Pornografie zu einer Freiheitsstrafe von 14 Jahren und einer Landesverweisung von 12 Jahren. Gleich- zeitig verfügte es – vorerst für die Dauer von drei Monaten – die Verlängerung der Sicherheitshaft, wogegen der Beschuldigte (nachfolgend: Beschwerdeführer), amt- lich verteidigt durch Rechtsanwältin B.________, am 14. Juli 2021 bei der Be- schwerdekammer in Strafsachen des Obergerichts des Kantons Bern (nachfol- gend: Beschwerdekammer) Beschwerde einreichte und die umgehende Entlassung sowie die Anordnung von Ersatzmassnahmen (Schriftensperre und Meldepflicht) beantragte. Die Beschwerdekammer wies die Beschwerde mit Beschluss BK 21 341 vom 4. August 2021 ab. Das Bundesgericht hiess eine dagegen erhobene Be- schwerde mit Urteil 1B_476/2021 vom 23. September 2021 teilweise gut. Der Be- schluss der Beschwerdekammer BK 21 341 vom 4. August 2021 wurde aufgeho- ben und die Haftsache zur unverzüglichen Prüfung von weiteren Haftgründen im Sinne der Erwägungen an die Beschwerdekammer zurückgewiesen. Soweit die umgehende Haftentlassung beantragt wurde, wies das Bundesgericht die Be- schwerde ab.</w:t>
      </w:r>
    </w:p>
    <w:p>
      <w:r>
        <w:rPr>
          <w:b/>
        </w:rPr>
        <w:t>E. 2</w:t>
      </w:r>
    </w:p>
    <w:p>
      <w:r>
        <w:t>Gestützt auf dieses Urteil des Bundesgerichts verfügte die Verfahrensleitung am 27. September 2021, dass das Beschwerdeverfahren unter der Verfahrensnummer BK 21 437 fortgeführt werde. Gleichzeitig gab sie den Parteien Gelegenheit, sich innert fünf Tagen ab Zustellung der Verfügung zum Bundesgerichtsurteil zu äus- sern bzw. abschliessende Bemerkungen einzureichen. Am 30. September 2021 teilte Rechtsanwältin B.________ mit, dass seitens der Verteidigung auf eine Stel- lungnahme zum Bundesgerichtsentscheid verzichtet werde, und ersuchte darum, die Stellungnahme vom 30. September 2021, welche im Rahmen des weiteren Haftverlängerungsverfahren beim Regionalgericht eingereicht worden sei, als Stel- lungnahme im vorliegenden Beschwerdeverfahren zu den Akten zu nehmen. Darin wird beantragt, der Beschwerdeführer sei per 7. Oktober 2021 aus der Sicherheits- haft zu entlassen. Die Staatsanwaltschaft verzichtete in ihrer delegierten Eingabe vom 29. September 2021 (Eingang bei der Beschwerdekammer: 6. Oktober 2021) auf eine Stellungnahme.</w:t>
      </w:r>
    </w:p>
    <w:p>
      <w:r>
        <w:rPr>
          <w:b/>
        </w:rPr>
        <w:t>E. 3</w:t>
      </w:r>
    </w:p>
    <w:p>
      <w:r>
        <w:t>bindlichen Erwägungen des Bundesgerichts Rechnung zu tragen (vgl. Urteil des Bundesgerichts 6B_434/2014 vom 24. November 2014 E. 1.3.3). Das Bundesgericht leistete in seinem Urteil 1B_476/2021 vom 23. September 2021 dem Antrag des Beschwerdeführers auf sofortige Haftentlassung keine Folge und wies die Beschwerde insofern ab. Es erwog aber, dass entgegen den Ausführun- gen im angefochtenen Entscheid der Beschwerdekammer der Haftgrund der Fluchtgefahr nicht zu bejahen sei. Ob indessen die Haftgründe der Wiederholungs- oder Kollusionsgefahr vorliegen könnten, sei nicht geprüft worden, weshalb eine Rückweisung an die Beschwerdekammer zu erfolgen habe. Zu prüfen bleibt damit, ob sich die Sicherheitshaft auch auf andere Haftgründe bzw. die Haftgründe der Kollusions- und Wiederholungsgefahr stützen lässt.</w:t>
      </w:r>
    </w:p>
    <w:p>
      <w:r>
        <w:rPr>
          <w:b/>
        </w:rPr>
        <w:t>E. 4</w:t>
      </w:r>
    </w:p>
    <w:p>
      <w:r>
        <w:t>Gemäss Art. 231 Abs. 1 StPO entscheidet das erstinstanzliche Gericht mit dem Urteil, ob eine verurteilte Person zur Sicherung des Straf- und Massnahmenvoll- zugs (Bst. a) oder im Hinblick auf das Berufungsverfahren (Bst. b) in Sicherheits- haft zu setzen oder zu behalten ist. Das Gesetz nennt somit ausdrücklich zwei ver- schiedene Zielsetzungen, welchen die Sicherheitshaft nach dem erstinstanzlichen Urteil dienen soll. Dabei handelt es sich nicht um eigenständige Haftgründe; viel- mehr werden damit die besonderen prozessualen Aspekte nach Erlass des erstin- stanzlichen Urteils mit Bezug auf die Haftgründe verdeutlicht (FREI/ZUBERBÜHLER ELSÄSSER, in: Kommentar zur Schweizerischen Strafprozessordnung, 3. Aufl. 2020, N. 3 zu Art. 231 StPO; BGE 145 IV 506 E. 2.1 [= Pra 2020 Nr. 54], auch zum Fol- genden). Der Regelung lässt sich entnehmen, dass es keine Rolle spielt, ob das Urteil allenfalls in Rechtskraft erwächst oder ob das Verfahren vor die nächste In- stanz geht. Entscheidend ist, dass nach wie vor Haftgründe bestehen, wobei auch die Möglichkeit von Ersatzmassnahmen zu prüfen ist. Sicherheitshaft kann angeordnet werden, wenn ein dringender Tatverdacht in Be- zug auf ein Verbrechen oder Vergehen sowie Flucht-, Kollusions- oder Wiederho- lungsgefahr bestehen (Art. 221 Abs. 1 StPO). Falls nach erfolgter erstinstanzlicher Verurteilung Haftgründe (gem. Art. 221 StPO) bestehen (oder weiterdauern), können diese die Ziele eines allfälligen Berufungs- verfahrens (Bst. b) gefährden, insbesondere die Erforschung der Wahrheit bzw. die Aufklärung von schweren Delikten. Das kann namentlich bei Kollusions- und Fluchtgefahr zutreffen. Aber auch drohende neue Delikte sind allenfalls geeignet, das hängige Verfahren zu beeinträchtigen und zu komplizieren (FORSTER, in: Bas- ler Kommentar, Schweizerische Strafprozessordnung, 2. Aufl. 2014, N. 5 zu Art. 231 StPO).</w:t>
      </w:r>
    </w:p>
    <w:p>
      <w:r>
        <w:rPr>
          <w:b/>
        </w:rPr>
        <w:t>E. 5</w:t>
      </w:r>
    </w:p>
    <w:p>
      <w:r>
        <w:t>mittelbarkeit (vgl. Art. 343 Abs. 3 StPO) höchst wahrscheinlich sei, dass das Opfer und die Zeugin an der Hauptverhandlung erneut befragt würden, damit das Gericht einen persönlichen Eindruck gewin- nen könne, ist folglich nachvollziehbar. Diese Beweisabnahme vor dem Gericht ist vor Kollusions- handlungen zu schützen (BGE 132 I 21 E. 3.2.2 S. 24 mit Hinweisen). Daran ändert auch nichts, dass eine allfällige Beeinflussung des Opfers und der Augenzeugin durch den Beschwerdeführer aufgrund deren klaren und detaillierten Erstaussagen möglicherweise für das Sachgericht erkennbar wäre. Die Wahrheitsfindung würde dennoch erschwert. Die Aussagen stellen in Bezug auf die Zielrichtung der Schussabgabe grundsätzlich das einzige Beweismittel dar. Die Spuren- und Verletzungsbilder der Schüsse lassen hingegen nur bedingt Rückschlüsse auf die eigentlich vom Beschwerdeführer beab- sichtigte Zielrichtung zu.</w:t>
      </w:r>
    </w:p>
    <w:p>
      <w:r>
        <w:rPr>
          <w:b/>
        </w:rPr>
        <w:t>E. 5.1</w:t>
      </w:r>
    </w:p>
    <w:p>
      <w:r>
        <w:t>Der Haftgrund der Kollusionsgefahr liegt vor, wenn ernsthaft zu befürchten ist, dass der Beschuldigte Personen beeinflusst oder auf Beweismittel einwirkt, um so die Wahrheitsfindung zu beeinträchtigen (Art. 221 Abs. 1 Bst. b StPO). Verdunkelung kann nach der bundesgerichtlichen Praxis insbesondere in der Weise erfolgen, dass sich der Beschuldigte mit Zeugen, Auskunftspersonen, Sachverständigen oder Mitbeschuldigten ins Einvernehmen setzt oder sie zu wahrheitswidrigen Aus-</w:t>
      </w:r>
    </w:p>
    <w:p>
      <w:r>
        <w:t>4 sagen veranlasst, oder dass er Spuren und Beweismittel beseitigt. Strafprozessua- le Haft wegen Kollusionsgefahr soll verhindern, dass der Beschuldigte die wahr- heitsgetreue Abklärung des Sachverhaltes vereitelt oder gefährdet. Die theoreti- sche Möglichkeit, dass der Beschuldigte kolludieren könnte, genügt indessen nicht, um Haft unter diesem Titel zu rechtfertigen. Es müssen vielmehr konkrete Indizien für die Annahme von Verdunkelungsgefahr sprechen. Das Vorliegen des Haftgrun- des ist nach Massgabe der Umstände des jeweiligen Einzelfalles zu prüfen (BGE 137 IV 122 E. 4.2 S. 127 f.; 132 I 21 E. 3.2 S. 23 mit Hinweisen). Konkrete Anhalts- punkte für Kollusionsgefahr können sich gemäss der Rechtsprechung des Bundes- gerichtes namentlich ergeben aus dem bisherigen Verhalten des Beschuldigten im Strafprozess, aus seinen persönlichen Merkmalen, aus seiner Stellung und seinen Tatbeiträgen im Rahmen des untersuchten Sachverhaltes sowie aus den persönli- chen Beziehungen zwischen ihm und den ihn belastenden Personen. Bei der Fra- 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132 I 21 E. 3.2.1 S. 23 f. mit Hinweisen). Besondere Berücksichtigung verdienen die persönliche Situation und eine allfällige besondere Schutzbedürftigkeit des mutmasslichen Opfers bzw. wichtiger Gewährspersonen. Nach Abschluss der Untersuchung (Art. 318 StPO) durch die Staatsanwaltschaft und insbesondere nach Durchführung einer erstinstanzlichen Hauptverhandlung (Art. 335-351 StPO) bedarf der Haftgrund der Kollusionsgefahr einer besonders sorgfältigen Prüfung. Er dient primär der Sicherung einer ungestörten Strafuntersu- chung. Zwar ist auch die richterliche Sachaufklärung vor unzulässigen Einfluss- nahmen möglichst zu schützen. Dies gilt namentlich im Hinblick auf die (beschränk- te) Unmittelbarkeit der Beweisaufnahme anlässlich der Hauptverhandlung (Art. 343 und Art. 405 Abs. 1 StPO). Je weiter das Strafverfahren vorangeschritten ist und je präziser der Sachverhalt bereits abgeklärt werden konnte, desto höhere Anforde- rungen sind jedoch an den Nachweis von Verdunkelungsgefahr zu stellen (Urteil des Bundesgerichts 1B_218/2018 vom 30. Mai 2018 E. 3.1 f.).</w:t>
      </w:r>
    </w:p>
    <w:p>
      <w:r>
        <w:rPr>
          <w:b/>
        </w:rPr>
        <w:t>E. 5.2</w:t>
      </w:r>
    </w:p>
    <w:p>
      <w:r>
        <w:t>Das Bundesgericht hatte bereits in seinem Urteil 1B_234/2020 vom 5. Juni 2020 die Kollusionsgefahr in Bezug auf den Beschwerdeführer zu prüfen und bejahte diese. Es führte in diesem Zusammenhang u.a. Folgendes aus (E. 3.1): […] Wie die Vorinstanz ausführte, bestehen nach wie vor Unklarheiten in Bezug auf die Zielrichtung seiner Schus- sabgabe und damit die Frage, ob er mit Tötungs- oder Verletzungsabsicht gehandelt hat. In diesem Punkt widersprechen sich nämlich die Aussagen des Opfers sowie der Augenzeugin und des Be- schwerdeführers grundlegend. Während Letzterer auf den Boden bzw. unterhalb der Knie des Opfers gezielt haben will, hat das Opfer ausgesagt, der Beschwerdeführer habe auf ihr Gesicht bzw. ihren Kopf gezielt und die Augenzeugin gab zu Protokoll, der Beschwerdeführer habe geradeaus gezielt. In diesem Zusammenhang weisen die kantonalen Behörden berechtigterweise auf die zentrale Bedeu- tung der Aussagen bei Beziehungsdelikten hin. Es ist nicht zu beanstanden, wenn sie ausführten, die Aussagen seien vor einer Beeinflussung zu schützen, auch wenn es sich vorliegend aufgrund diverser vorhandener objektiver Beweismittel nicht um eine klassische Aussage-gegen-Aussage-Konstellation handle und sich die Aussagen des Opfers mehrheitlich mit denjenigen der Augenzeugin decken wür- den. Die Annahme, wonach es aufgrund der Relevanz dieser Aussagen und dem Grundsatz der Un-</w:t>
      </w:r>
    </w:p>
    <w:p>
      <w:r>
        <w:rPr>
          <w:b/>
        </w:rPr>
        <w:t>E. 5.3</w:t>
      </w:r>
    </w:p>
    <w:p>
      <w:r>
        <w:t>An dieser Ausgangslage hat sich nichts geändert. Auch im Berufungsverfahren ist die Klärung der Fragen nach der Zielrichtung der Schussabgabe und nach dem Verletzungs- oder Tötungsvorsatz des Beschwerdeführers von entscheidender Be- deutung. In diesem Zusammenhang sind die Aussagen des Opfers und der Augen- zeugin nach wie vor zentral. Auch im Berufungsverfahren ist die richterliche Sach- aufklärung vor unzulässigen Einflussnahmen möglichst zu schützen. So hat eine unmittelbare Beweisabnahme im mündlichen Berufungsverfahren gemäss Art. 343 Abs. 3 i.V.m. Art. 405 Abs. 1 StPO zu erfolgen, wenn die unmittelbare Kenntnis des Beweismittels für die Urteilsfällung notwendig erscheint (BGE 143 IV 288 E. 1.4.1 mit Verweis auf BGE 140 IV 196 E. 4.4.1). Davon ist vorliegend auszugehen.</w:t>
      </w:r>
    </w:p>
    <w:p>
      <w:r>
        <w:rPr>
          <w:b/>
        </w:rPr>
        <w:t>E. 5.4</w:t>
      </w:r>
    </w:p>
    <w:p>
      <w:r>
        <w:t>Der Umstand, dass die Kollusionsgefahr vom Zwangsmassnahmengericht in sei- nem Entscheid vom 5. Juli 2021 (ARR 21 52) mit dem Hinweis verneint worden ist, dass die Einvernahmen des Opfers und der Augenzeugin anlässlich der erstin- stanzlichen Hauptverhandlung stattgefunden hätten, hindert die Annahme dieses Haftgrundes nicht. Anders als im zitierten Urteil des Bundesgerichts 1B_234/2020 vom 5. Juni 2020 stehen zwar keine anderen Beweismassnahmen wie die Einver- nahme der Tochter oder des Waffenhändlers im Raum. Zur Begründung der Kollu- sionsgefahr reicht aber auch die Einwirkung auf die Aussagen des Opfers und der Augenzeugin aus. Ihr Erscheinen und ihre Aussagen sind auch im Berufungsver- fahren von zentralster Bedeutung. Die erstinstanzliche Verurteilung wegen ver- suchten Mordes wiegt besonders schwer und verstärkt den Anreiz erheblich, auf die belastenden Aussagen einzuwirken. Der Beschwerdeführer ist zudem mehrfach wegen Drohung vorbestraft. Auch wenn sich diese Drohungen nicht gegen das Op- fer oder die Augenzeugin richteten, zeigen sie, wie auch die Vorstrafen wegen Nötigung und insbesondere mehrfach begangener Irreführung der Rechtspflege, dass der Beschwerdeführer nicht davor zurückschreckt, in strafrechtlich relevanter Weise auf Personen einzuwirken und sich dadurch einen Vorteil zu verschaffen. Das deutet auf eine ausgeprägte Kollusionsneigung hin. Das Opfer sagte anläss- lich der erstinstanzlichen Hauptverhandlung zudem aus, der Beschwerdeführer ha- be 2016 gesagt, dass er alle, die gegen ihn ausgesagt hätten, erschiessen werde. Er erhalte sowieso eine Strafe (pag. 1628, Z. 3 ff.). Auch wenn diese Äusserung des Beschwerdeführers nicht dieses Strafverfahren betrifft, verstärkt sie den sich aus den Vorstrafen ergebenden Eindruck, zumal die Aussagen des Opfers auch mit Blick auf den Kontext, in dem sie gemacht worden sind, glaubhaft erscheinen. In Anbetracht dieser Umstände sowie der kollusionsanfälligen und nach wie vor</w:t>
      </w:r>
    </w:p>
    <w:p>
      <w:r>
        <w:rPr>
          <w:b/>
        </w:rPr>
        <w:t>E. 6</w:t>
      </w:r>
    </w:p>
    <w:p>
      <w:r>
        <w:t>zentralen Aussagen des Opfers und der Augenzeugin kann die Kollusionsgefahr nach wie vor bejaht werden.</w:t>
      </w:r>
    </w:p>
    <w:p>
      <w:r>
        <w:rPr>
          <w:b/>
        </w:rPr>
        <w:t>E. 6.1</w:t>
      </w:r>
    </w:p>
    <w:p>
      <w:r>
        <w:t>Nach Art. 221 Abs. 1 Bst. c StPO sind drei Elemente für das Vorliegen von Wieder- holungsgefahr konstitutiv. Erstens muss grundsätzlich das Vortaterfordernis erfüllt sein und es müssen schwere Vergehen oder Verbrechen drohen. Zweitens muss hierdurch die Sicherheit anderer erheblich gefährdet sein. Drittens muss die Tat- wiederholung ernsthaft zu befürchten sein, was anhand einer Rückfallprognose zu beurteilen ist (BGE 143 IV 9 E. 2.5 S. 14). 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 fährdung der Sicherheit anderer durch drohende Verbrechen oder schwere Verge- hen kann sich grundsätzlich auf Rechtsgüter jeder Art beziehen. Im Vordergrund stehen Delikte gegen die körperliche und sexuelle Integrität. In diesem Kontext muss bei Straftaten gegenüber speziell schutzbedürftigen Personengruppen, na- mentlich Kindern, aus Gründen des Opferschutzes ein strenger Massstab gelten (BGE 143 IV 9 E. 2.6-2.7 S. 14-16 mit Hinweisen). Massgebliche Kriterien bei der Beurteilung der Rückfallprognose sind nach der Praxis des Bundesgerichtes insbesondere die Häufigkeit und Intensität der fragli- chen Delikte. Bei dieser Bewertung sind allfällige Aggravationstendenzen, wie eine zunehmende Eskalation respektive Gewaltintensität oder eine raschere Kadenz der Taten, zu berücksichtigen. Zu würdigen sind des Weiteren die persönlichen Ver- hältnisse der beschuldigten Person. Liegt bereits ein psychiatrisches Gutachten oder zumindest ein Vorabgutachten vor, ist dieses ebenfalls in die Beurteilung mit- 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 setzen. Zugleich ist daran festzuhalten, dass der Haftgrund der Wiederholungsge- fahr restriktiv zu handhaben ist. Hieraus folgt, dass eine negative, d.h. eine ungüns- tige Rückfallprognose zur Annahme von Wiederholungsgefahr notwendig, grundsätzlich aber auch ausreichend ist (BGE 143 IV 9 E. 2.8-2.10 S. 16 f. mit Hinweisen). Besonders bei drohenden schweren Gewaltverbrechen ist dabei auch dem psychischen Zustand der beschuldigten Person bzw. ihrer Unberechenbarkeit oder Aggressivität Rechnung zu tragen (BGE 143 IV 9 E. 2.8 S. 16; 140 IV 19 E. 2.1.1 S. 21 f.). Was das Vortatenerfordernis betrifft, können die bereits begangenen Straftaten sich zunächst aus rechtskräftig abgeschlossenen Strafverfahren ergeben. Sie kön- nen jedoch auch Gegenstand eines noch hängigen Strafverfahrens bilden, in dem</w:t>
      </w:r>
    </w:p>
    <w:p>
      <w:r>
        <w:rPr>
          <w:b/>
        </w:rPr>
        <w:t>E. 6.2</w:t>
      </w:r>
    </w:p>
    <w:p>
      <w:r>
        <w:t>Mit der erstinstanzlichen Verurteilung wegen versuchten Mordes ist das Vortatener- fordernis grundsätzlich erfüllt. Aufgrund dieser Verurteilung und dem unbestrittenen objektiven Tatvorgehen (fünf Schüsse aus unmittelbarer Nähe) bestehen sehr kon- krete Hinweise auf die Gefährlichkeit und das Gewaltpotential des Beschwerdefüh- rers. Die Gefährlichkeit bezieht sich dabei vor allem auf das Opfer, seine ehemalige Partnerin, mit der zusammen er ein Kind hat. Das Regionalgericht gelangte in sei- nem Urteil vom 8. Juli 2021 zum Schluss, dass der Beschuldigte den Plan verfolgt hatte, das Opfer zu töten. Die Urteilsbegründung liegt noch nicht vor. Mit Blick auf die Anklageschrift und den Parteivortrag des Staatsanwaltes anlässlich der erstin- stanzlichen Hauptverhandlung muss in Verbindung mit der erstinstanzlich erfolgten Verurteilung wegen versuchten Mordes aktuell aber davon ausgegangen werden, dass der Beschwerdeführer eigene Interessen durchgesetzt und nicht aus Hilflosig- keit oder Verzweiflung gehandelt hat. Vor diesem Hintergrund kann der Auffassung des Beschwerdeführers, wonach sich die Tat durch die gesundheitliche Situation erkläre und sie sich in einer singulären Situation, welche bei ihm den Tiefpunkt ei- ner Negativspirale dargestellt habe, ereignet habe, nicht gefolgt werden. Es kann auch nicht davon ausgegangen werden, dass diese Tat für ihn den Abschluss des Beziehungsdramas darstellte. Aus der Anklageschrift geht hervor, dass der Be- schwerdeführer seinen Gemütszustand im Zeitpunkt der Tat wie folgt beschreibt: Sie hat mich nicht respektiert, dass ich ein Mann bin. Sie hat schlechte Wörter zu mir gesagt. Und diese heutige Sache was abgelaufen ist, dauerte schon mehrere Monate an. Das war der Höhepunkt. Es war schon eine längere Sache. Heute wäre es zum Abschluss gekommen (pag. 1207). Der Um- stand, dass der Beschwerdeführer im Zusammenhang mit dem Abschluss im Kon- junktiv gesprochen hat, deutet stark daraufhin, dass es für ihn noch nicht zum Ab- schluss gekommen ist. Es mag zwar sein, dass sich die Situation durch die Unter- suchungs- und Sicherheitshaft und den damit verbundenen Abstand beruhigt hat. Aber durch die Verurteilung wegen versuchten Mordes und der in diesem Zusam- menhang entscheidenden Aussagen des Opfers ist «die Sache» nach wie vor bzw. zumindest wieder als aktuell und nicht als abgeschlossen zu beurteilen, zumal sich</w:t>
      </w:r>
    </w:p>
    <w:p>
      <w:r>
        <w:rPr>
          <w:b/>
        </w:rPr>
        <w:t>E. 6.3</w:t>
      </w:r>
    </w:p>
    <w:p>
      <w:r>
        <w:t>Die Einholung eines psychiatrischen Gutachtens ist zur Beurteilung der Rückfallge- fahr nicht in jedem Fall notwendig (vgl. Urteil des Bundesgerichts 1B_376/2018 vom 28. August 2018 E. 5.4). Es wird zudem nicht davon ausgegangen, dass die Tat bzw. das Gewaltpotential gegenüber dem Opfer im Zusammenhang mit einer psychischen Störung des Beschwerdeführers stehen. Die Wiederholungsgefahr wird folglich nicht mit einer psychiatrisch abzuklärenden Gefährlichkeit begründet, sondern mit der Beziehungsdynamik und dem Umstand, dass der Beschwerdefüh- rer geplant hatte, das Opfer umzubringen bzw. mindestens massiv zu verletzen. Die Ausgangslage hat sich nicht massgeblich verändert und es bestehen keine Hinweise, dass sich der Beschwerdeführer hinreichend von seinem Plan distanziert hat. Die Einholung eines psychiatrischen Gutachtens zur Beurteilung der Rückfall- gefahr drängt sich bei dieser Ausgangslage nicht auf und es darf auch ohne Exper- tenbericht aufgrund der objektiven Tatumstände, der erstinstanzlichen Verurteilung wegen versuchten Mordes sowie der nach wie vor bestehenden Beziehungspro- blematik von einer ungünstigen Rückfallprognose ausgegangen werden. Der Haft- grund der Wiederholungsgefahr ist damit zu bejahen. Es droht der Verlust einer Be- lastungszeugin, wodurch das Berufungsverfahren aufgrund des befürchteten schweren Delikts gefährdet ist. Die Aufrechterhaltung der Haft rechtfertigt sich folg- lich auch mit Blick auf das Berufungsverfahren.</w:t>
      </w:r>
    </w:p>
    <w:p>
      <w:r>
        <w:rPr>
          <w:b/>
        </w:rPr>
        <w:t>E. 7</w:t>
      </w:r>
    </w:p>
    <w:p>
      <w:r>
        <w:t>sich die Frage der Untersuchungs- bzw. Sicherheitshaft stellt, sofern mit an Sicher- heit grenzender Wahrscheinlichkeit feststeht, dass die beschuldigte Person solche Straftaten begangen hat. Der Nachweis, dass die beschuldigte Person eine Straftat verübt hat, gilt bei einem glaubhaften Geständnis oder einer erdrückenden Beweis- lage als erbracht (BGE 143 IV 9 E. 2.3.1 S. 13; 137 IV 84 E. 3.2 S. 86 mit Hinwei- sen). Die Gefährlichkeit des Täters lässt sich in diesem Sinne sowohl aufgrund von bereits abgeurteilten Vortaten beurteilen, als auch im Gesamtkontext der ihm neu vorgeworfenen Delikte, sofern mit ausreichender Wahrscheinlichkeit erstellt ist, dass er diese begangen hat (BGE 143 IV 9 E. 2.6 S. 15 mit Hinweis). Erweisen sich die Risiken als untragbar hoch (sogenannte «qualifizierte Wiederholungsge- fahr»), kann vom Vortatenerfordernis sogar vollständig abgesehen werden. Auf- grund einer systematisch-teleologischen Auslegung von Art. 221 Abs. 1 Bst. c StPO ist das Bundesgericht zum Schluss gekommen, es habe nicht in der Absicht des Gesetzgebers gelegen, mögliche Opfer von schweren Gewaltdelikten einem derart hohen Rückfallrisiko auszusetzen (BGE 143 IV 9 E. 2.3.1 S. 13; 137 IV 13 E. 3 f. S. 18 ff., vgl. zum Ganzen auch Urteil des Bundesgerichts 1B_19/2019 vom 4. Februar 2019 E. 2.2 f.).</w:t>
      </w:r>
    </w:p>
    <w:p>
      <w:r>
        <w:rPr>
          <w:b/>
        </w:rPr>
        <w:t>E. 7.1</w:t>
      </w:r>
    </w:p>
    <w:p>
      <w:r>
        <w:t>Freiheitsentziehende Zwangsmassnahmen sind aufzuheben, sobald Ersatzmass- nahmen zum gleichen Ziel führen (Art. 212 Abs. 2 Bst. c StPO). Gemäss Art. 31 Abs. 3 der Bundesverfassung der Schweizerischen Eidgenossenschaft (BV; SR 101) und Art. 5 Ziff. 3 EMRK hat eine in strafprozessualer Haft gehaltene Person überdies Anspruch darauf, innerhalb einer angemessenen Frist richterlich abgeur- 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erwartenden Dauer der freiheitsentziehen- den Sanktion rückt (BGE 143 IV 168 E. 5.1). Liegt bereits ein richterlicher Ent- scheid über das Strafmass vor, stellt dieser ein wichtiges Indiz für die mutmassliche Dauer der tatsächlich zu verbüssenden Strafe dar (BGE 143 IV 160 E. 4.1).</w:t>
      </w:r>
    </w:p>
    <w:p>
      <w:r>
        <w:rPr>
          <w:b/>
        </w:rPr>
        <w:t>E. 7.2</w:t>
      </w:r>
    </w:p>
    <w:p>
      <w:r>
        <w:t>Ersatzmassnahmen, welche die Kollusions- oder Wiederholungsgefahr ausrei- chend zu bannen vermögen, sind nicht ersichtlich und werden auch nicht geltend gemacht.</w:t>
      </w:r>
    </w:p>
    <w:p>
      <w:r>
        <w:rPr>
          <w:b/>
        </w:rPr>
        <w:t>E. 7.3</w:t>
      </w:r>
    </w:p>
    <w:p>
      <w:r>
        <w:t>Mit der Belassung des Beschwerdeführers in Sicherheitshaft für weitere drei Mona- te ab Urteilsfällung droht auch keine Überhaft. Der Beschwerdeführer befand sich im Zeitpunkt des erstinstanzlichen Urteils insgesamt 531 Tage in Untersuchungs- resp. Sicherheitshaft. Verurteilt wurde er nun zu einer Freiheitsstrafe von 14 Jah- ren. Zwar hat er Berufung angemeldet. Ungeachtet dessen ist im Fall einer rechts- kräftigen Verurteilung (der Beschwerdeführer bestreitet die Schüsse nicht) mit einer empfindlichen Freiheitsstrafe zu rechnen; er selbst beantragte wie erwähnt eine Freiheitsstrafe von 4 Jahren. Es sind keine Anhaltspunkte auszumachen, dass dem in Haftsachen besonders zu beachtenden Beschleunigungsgebot nicht ausreichend Rechnung getragen würde. Derartiges wird denn auch nicht vom Beschwerdeführer vorgebracht. Die am 24. Juli 2021 gegen die vom Regionalgericht angeordnete Sicherheitshaft erhobene Beschwerde ist damit abzuweisen. 8. Da die Beschwerdekammer im Beschluss BK 21 341 vom 4. August 2021 die Haft einzig mit dem Haftgrund der Fluchtgefahr begründete und dieser Entscheid aufge- hoben worden ist, trägt der Kanton Bern die Kosten des Beschwerdeverfahrens BK 21 341. Die amtliche Entschädigung für Rechtsanwältin B.________ für ihre Auf- wendungen im Beschwerdeverfahren BK 21 341 wird durch das urteilende Gericht – die zuständige Berufungskammer – am Ende des Verfahrens festzusetzen sein (Art. 135 Abs. 2 StPO), wobei der Beschwerdeführer von der Rück- und Nachzah- lungspflicht zu befreien ist (Art. 135 Abs. 4 StPO). Die Kosten des Neubeurteilungsverfahrens BK 21 437 trägt der unterliegende Be- schwerdeführer (Art. 428 Abs. 1 StPO). Er ist mit seinem Antrag auf Haftentlassung</w:t>
      </w:r>
    </w:p>
    <w:p>
      <w:r>
        <w:rPr>
          <w:b/>
        </w:rPr>
        <w:t>E. 8</w:t>
      </w:r>
    </w:p>
    <w:p>
      <w:r>
        <w:t>aus den Aussagen des Beschwerdeführers keine Hinweise auf Reue oder Einsicht ergeben, welche darauf schliessen lassen, dass er mit der Beziehungssituation versöhnt ist. Der Umstand, dass es sich beim Beschwerdeführer bezüglich eines Gewaltdelikts um einen Ersttäter handelt, ist vor diesem Hintergrund im Zusam- menhang mit der Beurteilung der Wiederholungsgefahr von untergeordneter Be- deutung und schliesst den Tötungsvorsatz gegenüber dem Opfer bzw. mindestens den Vorsatz, das Opfer unter Verwendung einer Schusswaffe massiv zu verletzen, nicht aus. Es trifft zwar zu, dass die Frage des Tötungsvorsatzes und der Motive Gegenstand des Berufungsverfahrens bilden werden. Bei der vorliegenden Aus- gangslage ändert dies aber eben nichts daran, dass die Beweislage für eine vor- sätzlich begangene strafbare Handlung gegen Leib und Leben mit massiver Gefahr für das Opfer als erdrückend zu beurteilen ist. Der Beschwerdeführer beantragte denn selbst einen Schuldspruch wegen vorsätzlich begangener schwerer Körper- verletzung und eine Freiheitsstrafe von 4 Jahren. Einzig der Umstand, dass sich während der Haftdauer keine Anzeichen ergeben haben sollen, dass der Be- schwerdeführer dem Opfer nach wie vor nach dem Leben trachte oder er eine Drittpersonen mit der Ermordung des Opfers beauftragt habe, reicht bei dieser Ausgangslage nicht aus, um davon auszugehen, der Beschwerdeführer sei für das Opfer nicht mehr gefährlich, zumal der Beschwerdeführer vor dem Hintergrund der erfolgten erstinstanzlichen Verurteilung, der ausgesprochenen Strafe, der Landes- verweisung, seiner gesundheitlichen sowie beruflichen und familiären Situation nicht mehr viel zu verlieren hat. Es ist von einer ernsthaften Gefahr auszugehen, dass der Beschwerdeführer nun nach der erstinstanzlichen Verurteilung (erneut) versuchen könnte, das Opfer umzubringen, um «abzuschliessen». Zudem erlaubt sein gesundheitlicher Zustand nach wie vor das Abfeuern einer Schusswaffe und stellt insofern kein Hindernis dar. Auch der Umstand, dass er den aktuellen Aufent- haltsort des Opfers nicht kennt, schliesst die Wiederholungsgefahr nicht aus.</w:t>
      </w:r>
    </w:p>
    <w:p>
      <w:r>
        <w:rPr>
          <w:b/>
        </w:rPr>
        <w:t>E. 9</w:t>
      </w:r>
    </w:p>
    <w:p>
      <w:r>
        <w:t>7.</w:t>
      </w:r>
    </w:p>
    <w:p>
      <w:r>
        <w:rPr>
          <w:b/>
        </w:rPr>
        <w:t>E. 10</w:t>
      </w:r>
    </w:p>
    <w:p>
      <w:r>
        <w:t>nicht durchgedrungen. Die amtliche Entschädigung für Rechtsanwältin B.________ für ihre Aufwendungen im Beschwerdeverfahren BK 21 437 wird durch das urtei- lende Gericht – die zuständige Berufungskammer – am Ende des Verfahrens fest- zusetzen sein (Art. 135 Abs. 2 StPO).</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