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415 vom 27. Dezember 2021</w:t>
      </w:r>
    </w:p>
    <w:p>
      <w:r>
        <w:t>BE Obergericht, 2021-12-27, DE</w:t>
      </w:r>
    </w:p>
    <w:p>
      <w:r>
        <w:rPr>
          <w:b/>
        </w:rPr>
        <w:t xml:space="preserve">Quelle: </w:t>
      </w:r>
      <w:r>
        <w:t>https://mcp.opencaselaw.ch/entscheid/be_zivilstraf_BK_2021_415</w:t>
      </w:r>
    </w:p>
    <w:p>
      <w:r>
        <w:t>FR: BE_ZIVILSTRAF BK 2021 415 du 27 décembre 2021</w:t>
      </w:r>
    </w:p>
    <w:p>
      <w:r>
        <w:t>IT: BE_ZIVILSTRAF BK 2021 415 del 27 dicembre 2021</w:t>
      </w:r>
    </w:p>
    <w:p>
      <w:pPr>
        <w:pStyle w:val="Heading2"/>
      </w:pPr>
      <w:r>
        <w:t>Regeste</w:t>
      </w:r>
    </w:p>
    <w:p>
      <w:r>
        <w:t>Überwachungsmassnahmen | Andere Verfügungen StA, Polizei (393-a)</w:t>
      </w:r>
    </w:p>
    <w:p>
      <w:pPr>
        <w:pStyle w:val="Heading2"/>
      </w:pPr>
      <w:r>
        <w:t>Erwägungen</w:t>
      </w:r>
    </w:p>
    <w:p>
      <w:r>
        <w:rPr>
          <w:b/>
        </w:rPr>
        <w:t>E. 1</w:t>
      </w:r>
    </w:p>
    <w:p>
      <w:r>
        <w:t>Es sei festzustellen, dass die mit Verfügung der Staatsanwaltschaft Berner Jura-Seeland, Staatsanwalt F.________, vom 07. Mai 2019 angeordnete Standortüberwachung mittels GPS in den Fahrzeugen VW Touran BE C.________ und Citroën C3 BE E.________ für den Zeitraum vom 07. Mai 2019 bis zum 22. Juli 2019 rechtswidrig war.</w:t>
      </w:r>
    </w:p>
    <w:p>
      <w:r>
        <w:rPr>
          <w:b/>
        </w:rPr>
        <w:t>E. 2</w:t>
      </w:r>
    </w:p>
    <w:p>
      <w:r>
        <w:t>Allfällige Erkenntnisse aus den rechtswidrig durchgeführten Standortüberwachungen mittels GPS in den Fahrzeugen VW Touran BE C.________ und Citroën C3 BE E.________ vom</w:t>
      </w:r>
    </w:p>
    <w:p>
      <w:r>
        <w:rPr>
          <w:b/>
        </w:rPr>
        <w:t>E. 07</w:t>
      </w:r>
    </w:p>
    <w:p>
      <w:r>
        <w:t>Mai 2019 bis am 22. Juli 2019 gemäss Ziffer 1 hiervor seien aus den Akten des Verfahrens BJS 19 9576 zu weisen und bis zum Abschluss des Verfahrens unter separatem Verschluss zu halten. 3. Es sei festzustellen, dass die mit Verfügung der Staatsanwaltschaft Berner Jura-Seeland, Staatsanwalt F.________, vom 07. Mai 2019 angeordnete Observation des Beschwerdeführers für den Zeitraum vom 07. Mai 2019 bis am 22. Juli 2019 rechtswidrig war. 4. Allfällige Erkenntnisse aus der rechtswidrig durchgeführten Observation des Beschwerdeführers vom 07. Mai 2019 bis am 22. Juli 2019 gemäss Ziffer 3 hiervor seien aus den Akten des Verfah- rens BJS 19 9576 zu weisen und bis zum Abschluss des Verfahrens unter separatem Ver- schluss zu halten. 5. Es sei dem Beschwerdeführer für die durchgeführten rechtswidrigen Zwangsmassnahmen gemäss Ziffer 1 und 3 hiervor eine Genugtuung in der Höhe von CHF 200.00/Tag, ausmachend CHF 15’400.00 (77 Tage) zulasten des Kantons Bern, zuzusprechen. 6. Es sei festzustellen, dass das Honorar für die amtliche Verteidigung des Beschwerdeführers durch Rechtsanwalt B.________ für das mit vorliegender Beschwerde anhängig gemachte Be- schwerdeverfahren – festzusetzen gemäss nachzureichender Kostennote bzw. evtl. am Ende des Verfahrens – nicht der Rückerstattungspflicht gemäss Art. 135 Abs. 4 lit. a StPO unterliegt.</w:t>
      </w:r>
    </w:p>
    <w:p>
      <w:r>
        <w:rPr>
          <w:b/>
        </w:rPr>
        <w:t>E. 7</w:t>
      </w:r>
    </w:p>
    <w:p>
      <w:r>
        <w:t>Observation</w:t>
      </w:r>
    </w:p>
    <w:p>
      <w:r>
        <w:rPr>
          <w:b/>
        </w:rPr>
        <w:t>E. 7.1</w:t>
      </w:r>
    </w:p>
    <w:p>
      <w:r>
        <w:t>Die Staatsanwaltschaft und, im Ermittlungsverfahren, die Polizei können Personen und Sachen an allgemein zugänglichen Orten verdeckt beobachten und dabei Bild- oder Tonaufzeichnungen machen, wenn aufgrund konkreter Anhaltspunkte anzu- nehmen ist, dass Verbrechen oder Vergehen begangen worden sind und die Er- mittlungen sonst aussichtslos wären oder unverhältnismässig erschwert würden (Art. 282 Abs. 1 StPO). Hat eine von der Polizei angeordnete Observation einen Monat gedauert, so bedarf ihre Fortsetzung der Genehmigung durch die Staatsan- waltschaft (Art. 282 Abs. 2 StPO). Die Observation spielt sich im Gegensatz zur Überwachung mit technischen Überwachungsgeräten im öffentlichen Raum ab. Da sie nicht als schwerwiegender Eingriff in die Grundrechte verstanden wird, ist keine richterliche Genehmigung erforderlich (Urteil des Bundesgerichts 6B_878/2019 vom 20. Mai 2020 E. 1.1.2 mit Hinweis).</w:t>
      </w:r>
    </w:p>
    <w:p>
      <w:r>
        <w:rPr>
          <w:b/>
        </w:rPr>
        <w:t>E. 7.2</w:t>
      </w:r>
    </w:p>
    <w:p>
      <w:r>
        <w:t>Vorliegend war im Zeitpunkt der Anordnung der Observation aufgrund konkreter Anhaltspunkte anzunehmen, dass der Beschwerdeführer an qualifizierten Wider- handlungen gegen das Betäubungsmittelgesetz beteiligt ist. Es kann auf die Aus- führungen in E. 6.2 f. vorne werden. Die Observation hatte unter anderem zum Ziel, die Beteiligten des Betäubungsmittelhandels und ihre Vorgehensweise zu ermitteln (vgl. Anordnung der Observation vom 7. Mai 2019). Ohne Observation würden die Ermittlungen zumindest unverhältnismässig erschwert. Damit sind auch die Vor- aussetzung von Art. 282 Abs. 1 StPO gegeben.</w:t>
      </w:r>
    </w:p>
    <w:p>
      <w:r>
        <w:rPr>
          <w:b/>
        </w:rPr>
        <w:t>E. 8</w:t>
      </w:r>
    </w:p>
    <w:p>
      <w:r>
        <w:t>Nach dem Gesagten erweisen sich die angeordnete Standortüberwachung mittels GPS und die angeordnete Observation des Beschwerdeführers als rechtmässig. Damit steht dem Beschwerdeführer keine Entschädigung und/oder Genugtuung im</w:t>
      </w:r>
    </w:p>
    <w:p>
      <w:r>
        <w:t>7 Sinne von Art. 431 Abs. 1 StPO zu. Die Beschwerde ist unbegründet und daher abzuweisen, soweit darauf einzutreten ist.</w:t>
      </w:r>
    </w:p>
    <w:p>
      <w:r>
        <w:rPr>
          <w:b/>
        </w:rPr>
        <w:t>E. 9</w:t>
      </w:r>
    </w:p>
    <w:p>
      <w:r>
        <w:t>Bei diesem Ausgang des Verfahrens sind die Kosten des Beschwerdeverfahrens, bestimmt auf CHF 1'200.00, dem unterliegenden Beschwerdeführer aufzuerlegen (Art. 428 Abs. 1 StPO). Die Entschädigung des amtlichen Verteidigers für seine Aufwendungen im Beschwerdeverfahren ist durch die Staatsanwaltschaft oder das urteilende Gericht im Endentscheid festzusetzen (Art. 135 Abs. 2 StPO).</w:t>
      </w:r>
    </w:p>
    <w:p>
      <w:r>
        <w:t>8 Die Beschwerdekammer in Strafsachen beschliesst: 1. Die Beschwerde wird abgewiesen, soweit darauf einzutreten ist. 2. Die Kosten des Beschwerdeverfahrens, bestimmt auf CHF 1'200.00, werden dem Be- schwerdeführer auferlegt. 3. Die amtliche Entschädigung für das Beschwerdeverfahren wird am Ende des Verfah- rens durch die Staatsanwaltschaft oder das urteilende Gericht festgesetzt. 4. Zu eröffnen: - dem Beschuldigten/Beschwerdeführer, a.v.d. Rechtsanwalt B.________ (per Einschreiben) - der Generalstaatsanwaltschaft (per Kurier) Mitzuteilen: - der Regionalen Staatsanwaltschaft Berner Jura-Seeland, Staatsanwältin M.________ (mit den Akten – per Einschreiben) Bern, 27. Dezember 2021 Im Namen der Beschwerdekammer in Strafsachen Der Präsident: Oberrichter J. Bähler i.V. Oberrichterin Bratschi Die Gerichtsschreiberin: Bettler i.V. Gerichtsschreiberin Volknandt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