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2021 251 vom 24. August 2021</w:t>
      </w:r>
    </w:p>
    <w:p>
      <w:r>
        <w:t>BE Obergericht, 2021-08-24, DE</w:t>
      </w:r>
    </w:p>
    <w:p>
      <w:r>
        <w:rPr>
          <w:b/>
        </w:rPr>
        <w:t xml:space="preserve">Quelle: </w:t>
      </w:r>
      <w:r>
        <w:t>https://mcp.opencaselaw.ch/entscheid/be_zivilstraf_BK_2021_251</w:t>
      </w:r>
    </w:p>
    <w:p>
      <w:r>
        <w:t>FR: BE_ZIVILSTRAF BK 2021 251 du 24 août 2021</w:t>
      </w:r>
    </w:p>
    <w:p>
      <w:r>
        <w:t>IT: BE_ZIVILSTRAF BK 2021 251 del 24 agosto 2021</w:t>
      </w:r>
    </w:p>
    <w:p>
      <w:pPr>
        <w:pStyle w:val="Heading2"/>
      </w:pPr>
      <w:r>
        <w:t>Regeste</w:t>
      </w:r>
    </w:p>
    <w:p>
      <w:r>
        <w:t>Aktenführung / Beweisantrag / Rechtsverzögerung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festzustellen, dass es im vorliegenden Verfahren zu einer Rechtsverweigerung- und Rechtsverzögerung gekommen ist (Art. 29 Abs. 1 BV, Art. 5 StPO).</w:t>
      </w:r>
    </w:p>
    <w:p>
      <w:r>
        <w:rPr>
          <w:b/>
        </w:rPr>
        <w:t>E. 2</w:t>
      </w:r>
    </w:p>
    <w:p>
      <w:r>
        <w:t>In Gutheissung der Beschwerde sei Dispositiv Ziffer 1 der Verfügung vom 07.05.2021 aufzu- heben und die Vorinstanz sei anzuweisen, die Akten vollständig zu paginieren und in einem Verzeichnis zu erfassen.</w:t>
      </w:r>
    </w:p>
    <w:p>
      <w:r>
        <w:rPr>
          <w:b/>
        </w:rPr>
        <w:t>E. 3</w:t>
      </w:r>
    </w:p>
    <w:p>
      <w:r>
        <w:t>In Gutheissung der Beschwerde sei Dispositiv Ziffer 2 der Verfügung vom 07.05.2021 aufzu- heben und die Vorinstanz sei anzuweisen, die Personalakten der Beschuldigten zu edieren. In Bezug auf die Kosten des vorliegenden Verfahrens:</w:t>
      </w:r>
    </w:p>
    <w:p>
      <w:r>
        <w:rPr>
          <w:b/>
        </w:rPr>
        <w:t>E. 4</w:t>
      </w:r>
    </w:p>
    <w:p>
      <w:r>
        <w:t>Die Verfahrenskosten seien auf die Staatskasse zu nehmen.</w:t>
      </w:r>
    </w:p>
    <w:p>
      <w:r>
        <w:rPr>
          <w:b/>
        </w:rPr>
        <w:t>E. 5</w:t>
      </w:r>
    </w:p>
    <w:p>
      <w:r>
        <w:t>Es sei der Beschwerdeführerin für das vorliegende Verfahren zu Lasten der Staatskasse ei- ne Parteientschädigung von CHF 2'500.00 (zuzüglich MwSt und Auslagen) zuzusprechen. Eventualantrag: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